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000000"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1</w:t>
            </w:r>
            <w:r>
              <w:rPr>
                <w:noProof/>
                <w:webHidden/>
              </w:rPr>
              <w:fldChar w:fldCharType="end"/>
            </w:r>
          </w:hyperlink>
        </w:p>
        <w:p w14:paraId="47CC41D1" w14:textId="221EBD42" w:rsidR="00F46719" w:rsidRDefault="00000000">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0205BF1A" w14:textId="75F9B70C" w:rsidR="00F46719" w:rsidRDefault="00000000">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3181098F" w14:textId="4E1C5026" w:rsidR="00F46719" w:rsidRDefault="00000000">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F46719">
              <w:rPr>
                <w:noProof/>
                <w:webHidden/>
              </w:rPr>
              <w:t>2</w:t>
            </w:r>
            <w:r w:rsidR="00F46719">
              <w:rPr>
                <w:noProof/>
                <w:webHidden/>
              </w:rPr>
              <w:fldChar w:fldCharType="end"/>
            </w:r>
          </w:hyperlink>
        </w:p>
        <w:p w14:paraId="3E5886DF" w14:textId="35B70874" w:rsidR="00F46719" w:rsidRDefault="00000000">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F46719">
              <w:rPr>
                <w:noProof/>
                <w:webHidden/>
              </w:rPr>
              <w:t>3</w:t>
            </w:r>
            <w:r w:rsidR="00F46719">
              <w:rPr>
                <w:noProof/>
                <w:webHidden/>
              </w:rPr>
              <w:fldChar w:fldCharType="end"/>
            </w:r>
          </w:hyperlink>
        </w:p>
        <w:p w14:paraId="653AF446" w14:textId="2C9BE871" w:rsidR="00F46719" w:rsidRDefault="00000000">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F46719">
              <w:rPr>
                <w:noProof/>
                <w:webHidden/>
              </w:rPr>
              <w:t>4</w:t>
            </w:r>
            <w:r w:rsidR="00F46719">
              <w:rPr>
                <w:noProof/>
                <w:webHidden/>
              </w:rPr>
              <w:fldChar w:fldCharType="end"/>
            </w:r>
          </w:hyperlink>
        </w:p>
        <w:p w14:paraId="21BA046A" w14:textId="37DC928C" w:rsidR="00F46719" w:rsidRDefault="00000000">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F46719">
              <w:rPr>
                <w:noProof/>
                <w:webHidden/>
              </w:rPr>
              <w:t>5</w:t>
            </w:r>
            <w:r w:rsidR="00F46719">
              <w:rPr>
                <w:noProof/>
                <w:webHidden/>
              </w:rPr>
              <w:fldChar w:fldCharType="end"/>
            </w:r>
          </w:hyperlink>
        </w:p>
        <w:p w14:paraId="784807F5" w14:textId="0B009106" w:rsidR="00F46719" w:rsidRDefault="00000000">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F46719">
              <w:rPr>
                <w:noProof/>
                <w:webHidden/>
              </w:rPr>
              <w:t>6</w:t>
            </w:r>
            <w:r w:rsidR="00F46719">
              <w:rPr>
                <w:noProof/>
                <w:webHidden/>
              </w:rPr>
              <w:fldChar w:fldCharType="end"/>
            </w:r>
          </w:hyperlink>
        </w:p>
        <w:p w14:paraId="7E663DB5" w14:textId="180385E7" w:rsidR="00F46719" w:rsidRDefault="00000000">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5A44C3" w14:textId="015548D8" w:rsidR="00F46719" w:rsidRDefault="00000000">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290CB7FF" w14:textId="1E90990E" w:rsidR="00F46719" w:rsidRDefault="00000000">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67FB6C3B" w14:textId="0410ED3E" w:rsidR="00F46719" w:rsidRDefault="00000000">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73EEEC" w14:textId="43E71DEC" w:rsidR="00F46719" w:rsidRDefault="00000000">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1A1A543" w14:textId="550A878F" w:rsidR="00F46719" w:rsidRDefault="00000000">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314DA06E" w14:textId="7545E7CB" w:rsidR="00F46719" w:rsidRDefault="00000000">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A10726F" w14:textId="06066D8D" w:rsidR="00F46719" w:rsidRDefault="00000000">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3402BC77" w14:textId="4E425D78" w:rsidR="00F46719" w:rsidRDefault="00000000">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38EE9337" w14:textId="77777777" w:rsidR="00F04A95" w:rsidRPr="00E74967" w:rsidRDefault="00F04A95" w:rsidP="00CB41C4">
      <w:pPr>
        <w:tabs>
          <w:tab w:val="left" w:leader="underscore" w:pos="9639"/>
        </w:tabs>
        <w:spacing w:after="0" w:line="240" w:lineRule="auto"/>
        <w:jc w:val="both"/>
        <w:rPr>
          <w:rFonts w:cs="Calibri"/>
        </w:rPr>
      </w:pPr>
    </w:p>
    <w:p w14:paraId="13CDF779" w14:textId="77777777" w:rsidR="00F04A95" w:rsidRPr="008F7268" w:rsidRDefault="00F04A95" w:rsidP="00F04A95">
      <w:pPr>
        <w:spacing w:after="0" w:line="240" w:lineRule="auto"/>
        <w:jc w:val="both"/>
        <w:rPr>
          <w:rFonts w:cs="Calibri"/>
        </w:rPr>
      </w:pPr>
      <w:r w:rsidRPr="008F7268">
        <w:rPr>
          <w:rFonts w:cs="Calibri"/>
        </w:rPr>
        <w:t>La Academia realiza las actividades de diseñar e implementar procesos de planeación, reclutamiento, selección, formación inicial y continua, certificación, ingreso, asimilación, permanencia, reconocimientos, estímulos-recompensas y conclusión del Servicio de los elementos que integran los cuerpos de seguridad pública del Municipio de León, Guanajuato y Zona Metropolitana</w:t>
      </w: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7F635CC" w14:textId="77777777" w:rsidR="00F04A95" w:rsidRPr="00E74967" w:rsidRDefault="00F04A95" w:rsidP="00CB41C4">
      <w:pPr>
        <w:tabs>
          <w:tab w:val="left" w:leader="underscore" w:pos="9639"/>
        </w:tabs>
        <w:spacing w:after="0" w:line="240" w:lineRule="auto"/>
        <w:jc w:val="both"/>
        <w:rPr>
          <w:rFonts w:cs="Calibri"/>
        </w:rPr>
      </w:pPr>
    </w:p>
    <w:p w14:paraId="3285DC0B" w14:textId="1606D0BD" w:rsidR="007D1E76" w:rsidRDefault="00F04A95" w:rsidP="00CB41C4">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En las actividades de planeación, reclutamiento, selección, formación inicial recibe subsidio del Municipio de León para ser aplicado en sus cuerpos de seguridad. En la actualidad, además, la Academia presta servicios tanto al Municipio de León, sus entidades de seguridad pública, así como a otros municipios del Estado de Guanajuato en la impartición de profesionalización en el programa SUBSEMUN, por lo que la prestación de servicios está retribuida con este recurso</w:t>
      </w:r>
    </w:p>
    <w:p w14:paraId="4EDEDA34" w14:textId="77777777" w:rsidR="00F04A95" w:rsidRPr="00E74967" w:rsidRDefault="00F04A95"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6798BE92" w14:textId="77777777" w:rsidR="00F04A95" w:rsidRDefault="00F04A95" w:rsidP="00F04A95">
      <w:pPr>
        <w:jc w:val="both"/>
        <w:rPr>
          <w:rFonts w:ascii="Arial" w:hAnsi="Arial" w:cs="Arial"/>
          <w:sz w:val="20"/>
          <w:szCs w:val="20"/>
        </w:rPr>
      </w:pPr>
    </w:p>
    <w:p w14:paraId="60CE7C83" w14:textId="0267EA6B" w:rsidR="00F04A95" w:rsidRPr="008F7268" w:rsidRDefault="00F04A95" w:rsidP="00F04A95">
      <w:pPr>
        <w:jc w:val="both"/>
        <w:rPr>
          <w:rFonts w:ascii="Arial" w:hAnsi="Arial" w:cs="Arial"/>
          <w:sz w:val="20"/>
          <w:szCs w:val="20"/>
        </w:rPr>
      </w:pPr>
      <w:r w:rsidRPr="008F7268">
        <w:rPr>
          <w:rFonts w:ascii="Arial" w:hAnsi="Arial" w:cs="Arial"/>
          <w:sz w:val="20"/>
          <w:szCs w:val="20"/>
        </w:rPr>
        <w:t>24 de Agosto de 2010</w:t>
      </w:r>
    </w:p>
    <w:p w14:paraId="3A2353BF"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748B5962" w14:textId="77777777" w:rsidR="00F04A95" w:rsidRPr="00E74967" w:rsidRDefault="00F04A95" w:rsidP="00CB41C4">
      <w:pPr>
        <w:tabs>
          <w:tab w:val="left" w:leader="underscore" w:pos="9639"/>
        </w:tabs>
        <w:spacing w:after="0" w:line="240" w:lineRule="auto"/>
        <w:jc w:val="both"/>
        <w:rPr>
          <w:rFonts w:cs="Calibri"/>
        </w:rPr>
      </w:pPr>
    </w:p>
    <w:p w14:paraId="57ED633C" w14:textId="77777777" w:rsidR="004E265B" w:rsidRDefault="00F04A95" w:rsidP="004E265B">
      <w:pPr>
        <w:pStyle w:val="Ttulo2"/>
        <w:jc w:val="both"/>
        <w:rPr>
          <w:rFonts w:ascii="Arial" w:hAnsi="Arial" w:cs="Arial"/>
          <w:color w:val="auto"/>
          <w:sz w:val="20"/>
          <w:szCs w:val="20"/>
        </w:rPr>
      </w:pPr>
      <w:bookmarkStart w:id="3" w:name="_Toc508279624"/>
      <w:r w:rsidRPr="00F04A95">
        <w:rPr>
          <w:rFonts w:ascii="Arial" w:hAnsi="Arial" w:cs="Arial"/>
          <w:color w:val="auto"/>
          <w:sz w:val="20"/>
          <w:szCs w:val="20"/>
        </w:rPr>
        <w:t>Hasta antes de la creación de la Academia, existía una Dirección de Área llamada Centro de Formación Policial ó CEFOPOL que pertenecía a la Secretaría de Seguridad Pública; a partir de la aprobación del Reglamento de la Academia, el CEFOPOL se transforma en la Academia. Esta Academia genera a partir de entonces su estructura organizacional conforme de menciona en el inciso f) del punto 4 de este informe</w:t>
      </w:r>
    </w:p>
    <w:p w14:paraId="08136E94" w14:textId="2C6FCBE2" w:rsidR="007D1E76" w:rsidRPr="00F04A95" w:rsidRDefault="007D1E76" w:rsidP="004E265B">
      <w:pPr>
        <w:pStyle w:val="Ttulo2"/>
        <w:jc w:val="both"/>
        <w:rPr>
          <w:rFonts w:asciiTheme="minorHAnsi" w:hAnsiTheme="minorHAnsi" w:cstheme="minorHAnsi"/>
          <w:b/>
          <w:color w:val="auto"/>
          <w:sz w:val="22"/>
        </w:rPr>
      </w:pPr>
      <w:r w:rsidRPr="00F04A95">
        <w:rPr>
          <w:rFonts w:asciiTheme="minorHAnsi" w:hAnsiTheme="minorHAnsi" w:cstheme="minorHAnsi"/>
          <w:b/>
          <w:color w:val="auto"/>
          <w:sz w:val="22"/>
        </w:rPr>
        <w:t xml:space="preserve">4. </w:t>
      </w:r>
      <w:r w:rsidR="00E00323" w:rsidRPr="00F04A95">
        <w:rPr>
          <w:rFonts w:asciiTheme="minorHAnsi" w:hAnsiTheme="minorHAnsi" w:cstheme="minorHAnsi"/>
          <w:b/>
          <w:color w:val="auto"/>
          <w:sz w:val="22"/>
        </w:rPr>
        <w:t>Organización y Objeto Social:</w:t>
      </w:r>
      <w:bookmarkEnd w:id="3"/>
    </w:p>
    <w:p w14:paraId="6C85E52D" w14:textId="77777777" w:rsidR="007D1E76" w:rsidRPr="00F04A95"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1DB5D3D5" w:rsidR="007D1E76" w:rsidRPr="00F04A95" w:rsidRDefault="007D1E76" w:rsidP="00F04A95">
      <w:pPr>
        <w:pStyle w:val="Prrafodelista"/>
        <w:numPr>
          <w:ilvl w:val="0"/>
          <w:numId w:val="2"/>
        </w:numPr>
        <w:tabs>
          <w:tab w:val="left" w:leader="underscore" w:pos="9639"/>
        </w:tabs>
        <w:spacing w:after="0" w:line="240" w:lineRule="auto"/>
        <w:jc w:val="both"/>
        <w:rPr>
          <w:rFonts w:cs="Calibri"/>
        </w:rPr>
      </w:pPr>
      <w:r w:rsidRPr="00F04A95">
        <w:rPr>
          <w:rFonts w:cs="Calibri"/>
        </w:rPr>
        <w:t>Objeto social.</w:t>
      </w:r>
    </w:p>
    <w:p w14:paraId="3D812002" w14:textId="77777777" w:rsidR="00F04A95" w:rsidRPr="00F04A95" w:rsidRDefault="00F04A95" w:rsidP="00F04A95">
      <w:pPr>
        <w:pStyle w:val="Prrafodelista"/>
        <w:tabs>
          <w:tab w:val="left" w:leader="underscore" w:pos="9639"/>
        </w:tabs>
        <w:spacing w:after="0" w:line="240" w:lineRule="auto"/>
        <w:jc w:val="both"/>
        <w:rPr>
          <w:rFonts w:cs="Calibri"/>
        </w:rPr>
      </w:pPr>
    </w:p>
    <w:p w14:paraId="373A43CE" w14:textId="77777777" w:rsidR="00F04A95" w:rsidRPr="008F7268" w:rsidRDefault="00F04A95" w:rsidP="00F04A95">
      <w:pPr>
        <w:jc w:val="both"/>
        <w:rPr>
          <w:rFonts w:ascii="Arial" w:hAnsi="Arial" w:cs="Arial"/>
          <w:sz w:val="20"/>
          <w:szCs w:val="20"/>
        </w:rPr>
      </w:pPr>
      <w:r w:rsidRPr="008F7268">
        <w:rPr>
          <w:rFonts w:ascii="Arial" w:hAnsi="Arial" w:cs="Arial"/>
          <w:sz w:val="20"/>
          <w:szCs w:val="20"/>
        </w:rPr>
        <w:t xml:space="preserve">Se crea la Academia como un organismo público descentralizado de la Administración Pública Municipal de León, Guanajuato, con personalidad jurídica y patrimonio propio; el cual tendrá por objeto diseñar e implementar procesos de planeación, reclutamiento, selección, formación inicial y continua, certificación, ingreso, asimilación, permanencia, reconocimientos, estímulos-recompensas y conclusión del Servicio de los </w:t>
      </w:r>
      <w:r w:rsidRPr="008F7268">
        <w:rPr>
          <w:rFonts w:ascii="Arial" w:hAnsi="Arial" w:cs="Arial"/>
          <w:sz w:val="20"/>
          <w:szCs w:val="20"/>
        </w:rPr>
        <w:lastRenderedPageBreak/>
        <w:t>elementos que integran los cuerpos de seguridad pública del Municipio de León, Guanajuato y Zona Metropolitana.</w:t>
      </w: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40429EA6" w14:textId="77777777" w:rsidR="00F04A95" w:rsidRDefault="00F04A95" w:rsidP="00F04A95">
      <w:pPr>
        <w:jc w:val="both"/>
        <w:rPr>
          <w:rFonts w:ascii="Arial" w:hAnsi="Arial" w:cs="Arial"/>
          <w:sz w:val="20"/>
          <w:szCs w:val="20"/>
        </w:rPr>
      </w:pPr>
    </w:p>
    <w:p w14:paraId="7E193F01" w14:textId="6A224875" w:rsidR="00F04A95" w:rsidRPr="008F7268" w:rsidRDefault="00F04A95" w:rsidP="00F04A95">
      <w:pPr>
        <w:jc w:val="both"/>
        <w:rPr>
          <w:rFonts w:ascii="Arial" w:hAnsi="Arial" w:cs="Arial"/>
          <w:sz w:val="20"/>
          <w:szCs w:val="20"/>
        </w:rPr>
      </w:pPr>
      <w:r w:rsidRPr="008F7268">
        <w:rPr>
          <w:rFonts w:ascii="Arial" w:hAnsi="Arial" w:cs="Arial"/>
          <w:sz w:val="20"/>
          <w:szCs w:val="20"/>
        </w:rPr>
        <w:t>Reclutar, seleccionar e impartir formación inicial y continua, así como control de la carrera policial de los cuerpos de seguridad.</w:t>
      </w: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1BAE3C91" w14:textId="77777777" w:rsidR="00F04A95" w:rsidRDefault="00F04A95" w:rsidP="00F04A95">
      <w:pPr>
        <w:jc w:val="both"/>
        <w:rPr>
          <w:rFonts w:ascii="Arial" w:hAnsi="Arial" w:cs="Arial"/>
          <w:sz w:val="20"/>
          <w:szCs w:val="20"/>
        </w:rPr>
      </w:pPr>
    </w:p>
    <w:p w14:paraId="16683C57" w14:textId="2DC67799" w:rsidR="00F04A95" w:rsidRPr="008F7268" w:rsidRDefault="00F04A95" w:rsidP="00F04A95">
      <w:pPr>
        <w:jc w:val="both"/>
        <w:rPr>
          <w:rFonts w:ascii="Arial" w:hAnsi="Arial" w:cs="Arial"/>
          <w:sz w:val="20"/>
          <w:szCs w:val="20"/>
        </w:rPr>
      </w:pPr>
      <w:r>
        <w:rPr>
          <w:rFonts w:ascii="Arial" w:hAnsi="Arial" w:cs="Arial"/>
          <w:sz w:val="20"/>
          <w:szCs w:val="20"/>
        </w:rPr>
        <w:t>01 de Enero de 2023 al 31 de Diciembre de 2023</w:t>
      </w:r>
      <w:r w:rsidRPr="008F7268">
        <w:rPr>
          <w:rFonts w:ascii="Arial" w:hAnsi="Arial" w:cs="Arial"/>
          <w:sz w:val="20"/>
          <w:szCs w:val="20"/>
        </w:rPr>
        <w:t>.</w:t>
      </w: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055AA629" w14:textId="0B5A6B88" w:rsidR="00F04A95" w:rsidRPr="003F3887" w:rsidRDefault="00F04A95" w:rsidP="00F04A95">
      <w:pPr>
        <w:jc w:val="both"/>
        <w:rPr>
          <w:rFonts w:ascii="Arial" w:hAnsi="Arial" w:cs="Arial"/>
          <w:b/>
          <w:bCs/>
          <w:sz w:val="24"/>
          <w:szCs w:val="24"/>
        </w:rPr>
      </w:pPr>
      <w:r w:rsidRPr="008F7268">
        <w:rPr>
          <w:rFonts w:ascii="Arial" w:hAnsi="Arial" w:cs="Arial"/>
          <w:sz w:val="20"/>
          <w:szCs w:val="20"/>
        </w:rPr>
        <w:t>Reclutar, seleccionar e impartir formación inicial y continua, así como control de la carrera policial de los cuerpos de seguridad</w:t>
      </w:r>
      <w:r>
        <w:rPr>
          <w:rFonts w:ascii="Arial" w:hAnsi="Arial" w:cs="Arial"/>
          <w:sz w:val="20"/>
          <w:szCs w:val="20"/>
        </w:rPr>
        <w:t xml:space="preserve"> y la </w:t>
      </w:r>
      <w:r w:rsidRPr="003F3887">
        <w:rPr>
          <w:rFonts w:ascii="Arial" w:hAnsi="Arial" w:cs="Arial"/>
          <w:b/>
          <w:bCs/>
          <w:sz w:val="24"/>
          <w:szCs w:val="24"/>
        </w:rPr>
        <w:t>licenciatura en Derecho con Enfoque en Seguridad Pública</w:t>
      </w:r>
      <w:r w:rsidR="00596C10">
        <w:rPr>
          <w:rFonts w:ascii="Arial" w:hAnsi="Arial" w:cs="Arial"/>
          <w:b/>
          <w:bCs/>
          <w:sz w:val="24"/>
          <w:szCs w:val="24"/>
        </w:rPr>
        <w:t xml:space="preserve">, </w:t>
      </w:r>
      <w:r w:rsidR="00871BFC" w:rsidRPr="00596C10">
        <w:rPr>
          <w:rFonts w:ascii="Arial" w:hAnsi="Arial" w:cs="Arial"/>
          <w:b/>
          <w:bCs/>
          <w:sz w:val="24"/>
          <w:szCs w:val="24"/>
        </w:rPr>
        <w:t xml:space="preserve">licenciatura en </w:t>
      </w:r>
      <w:r w:rsidR="00871BFC">
        <w:rPr>
          <w:rFonts w:ascii="Arial" w:hAnsi="Arial" w:cs="Arial"/>
          <w:b/>
          <w:bCs/>
          <w:sz w:val="24"/>
          <w:szCs w:val="24"/>
        </w:rPr>
        <w:t>C</w:t>
      </w:r>
      <w:r w:rsidR="00871BFC" w:rsidRPr="00596C10">
        <w:rPr>
          <w:rFonts w:ascii="Arial" w:hAnsi="Arial" w:cs="Arial"/>
          <w:b/>
          <w:bCs/>
          <w:sz w:val="24"/>
          <w:szCs w:val="24"/>
        </w:rPr>
        <w:t>riminología</w:t>
      </w:r>
      <w:r w:rsidR="00871BFC">
        <w:rPr>
          <w:rFonts w:ascii="Arial" w:hAnsi="Arial" w:cs="Arial"/>
          <w:b/>
          <w:bCs/>
          <w:sz w:val="24"/>
          <w:szCs w:val="24"/>
        </w:rPr>
        <w:t xml:space="preserve">, </w:t>
      </w:r>
      <w:r w:rsidR="00871BFC" w:rsidRPr="00871BFC">
        <w:rPr>
          <w:rFonts w:ascii="Arial" w:hAnsi="Arial" w:cs="Arial"/>
          <w:b/>
          <w:bCs/>
          <w:sz w:val="24"/>
          <w:szCs w:val="24"/>
        </w:rPr>
        <w:t>lic</w:t>
      </w:r>
      <w:r w:rsidR="00871BFC">
        <w:rPr>
          <w:rFonts w:ascii="Arial" w:hAnsi="Arial" w:cs="Arial"/>
          <w:b/>
          <w:bCs/>
          <w:sz w:val="24"/>
          <w:szCs w:val="24"/>
        </w:rPr>
        <w:t>enciatura</w:t>
      </w:r>
      <w:r w:rsidR="00871BFC" w:rsidRPr="00871BFC">
        <w:rPr>
          <w:rFonts w:ascii="Arial" w:hAnsi="Arial" w:cs="Arial"/>
          <w:b/>
          <w:bCs/>
          <w:sz w:val="24"/>
          <w:szCs w:val="24"/>
        </w:rPr>
        <w:t xml:space="preserve"> en </w:t>
      </w:r>
      <w:r w:rsidR="00871BFC">
        <w:rPr>
          <w:rFonts w:ascii="Arial" w:hAnsi="Arial" w:cs="Arial"/>
          <w:b/>
          <w:bCs/>
          <w:sz w:val="24"/>
          <w:szCs w:val="24"/>
        </w:rPr>
        <w:t>M</w:t>
      </w:r>
      <w:r w:rsidR="00871BFC" w:rsidRPr="00871BFC">
        <w:rPr>
          <w:rFonts w:ascii="Arial" w:hAnsi="Arial" w:cs="Arial"/>
          <w:b/>
          <w:bCs/>
          <w:sz w:val="24"/>
          <w:szCs w:val="24"/>
        </w:rPr>
        <w:t xml:space="preserve">ovilidad y </w:t>
      </w:r>
      <w:r w:rsidR="00871BFC">
        <w:rPr>
          <w:rFonts w:ascii="Arial" w:hAnsi="Arial" w:cs="Arial"/>
          <w:b/>
          <w:bCs/>
          <w:sz w:val="24"/>
          <w:szCs w:val="24"/>
        </w:rPr>
        <w:t>U</w:t>
      </w:r>
      <w:r w:rsidR="00871BFC" w:rsidRPr="00871BFC">
        <w:rPr>
          <w:rFonts w:ascii="Arial" w:hAnsi="Arial" w:cs="Arial"/>
          <w:b/>
          <w:bCs/>
          <w:sz w:val="24"/>
          <w:szCs w:val="24"/>
        </w:rPr>
        <w:t>rbanismo</w:t>
      </w:r>
      <w:r w:rsidR="00871BFC">
        <w:rPr>
          <w:rFonts w:ascii="Arial" w:hAnsi="Arial" w:cs="Arial"/>
          <w:b/>
          <w:bCs/>
          <w:sz w:val="24"/>
          <w:szCs w:val="24"/>
        </w:rPr>
        <w:t>, I</w:t>
      </w:r>
      <w:r w:rsidR="00871BFC" w:rsidRPr="00871BFC">
        <w:rPr>
          <w:rFonts w:ascii="Arial" w:hAnsi="Arial" w:cs="Arial"/>
          <w:b/>
          <w:bCs/>
          <w:sz w:val="24"/>
          <w:szCs w:val="24"/>
        </w:rPr>
        <w:t xml:space="preserve">ngeniería en </w:t>
      </w:r>
      <w:r w:rsidR="00871BFC">
        <w:rPr>
          <w:rFonts w:ascii="Arial" w:hAnsi="Arial" w:cs="Arial"/>
          <w:b/>
          <w:bCs/>
          <w:sz w:val="24"/>
          <w:szCs w:val="24"/>
        </w:rPr>
        <w:t>T</w:t>
      </w:r>
      <w:r w:rsidR="00871BFC" w:rsidRPr="00871BFC">
        <w:rPr>
          <w:rFonts w:ascii="Arial" w:hAnsi="Arial" w:cs="Arial"/>
          <w:b/>
          <w:bCs/>
          <w:sz w:val="24"/>
          <w:szCs w:val="24"/>
        </w:rPr>
        <w:t>elecomunicacione</w:t>
      </w:r>
      <w:r w:rsidR="00871BFC">
        <w:rPr>
          <w:rFonts w:ascii="Arial" w:hAnsi="Arial" w:cs="Arial"/>
          <w:b/>
          <w:bCs/>
          <w:sz w:val="24"/>
          <w:szCs w:val="24"/>
        </w:rPr>
        <w:t>s.</w:t>
      </w: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4A33920E" w14:textId="77777777" w:rsidR="00F04A95" w:rsidRDefault="00F04A95" w:rsidP="00CB41C4">
      <w:pPr>
        <w:tabs>
          <w:tab w:val="left" w:leader="underscore" w:pos="9639"/>
        </w:tabs>
        <w:spacing w:after="0" w:line="240" w:lineRule="auto"/>
        <w:jc w:val="both"/>
        <w:rPr>
          <w:rFonts w:ascii="Arial" w:hAnsi="Arial" w:cs="Arial"/>
          <w:sz w:val="20"/>
          <w:szCs w:val="20"/>
        </w:rPr>
      </w:pPr>
    </w:p>
    <w:p w14:paraId="6C4D50B2" w14:textId="77777777" w:rsidR="00F04A95" w:rsidRDefault="00F04A95" w:rsidP="00CB41C4">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Retenciones de impuesto sobre la renta por sueldos y salarios, retenciones por servicios profesionales, pago de impuesto al valor agregado cuando tenga actividades gravadas del mismo</w:t>
      </w:r>
    </w:p>
    <w:p w14:paraId="27C9AF12" w14:textId="77777777" w:rsidR="00F04A95" w:rsidRDefault="00F04A95" w:rsidP="00CB41C4">
      <w:pPr>
        <w:tabs>
          <w:tab w:val="left" w:leader="underscore" w:pos="9639"/>
        </w:tabs>
        <w:spacing w:after="0" w:line="240" w:lineRule="auto"/>
        <w:jc w:val="both"/>
        <w:rPr>
          <w:rFonts w:ascii="Arial" w:hAnsi="Arial" w:cs="Arial"/>
          <w:sz w:val="20"/>
          <w:szCs w:val="20"/>
        </w:rPr>
      </w:pPr>
    </w:p>
    <w:p w14:paraId="715BF1D3" w14:textId="77777777" w:rsidR="00F04A95" w:rsidRDefault="00F04A95" w:rsidP="00CB41C4">
      <w:pPr>
        <w:tabs>
          <w:tab w:val="left" w:leader="underscore" w:pos="9639"/>
        </w:tabs>
        <w:spacing w:after="0" w:line="240" w:lineRule="auto"/>
        <w:jc w:val="both"/>
        <w:rPr>
          <w:rFonts w:ascii="Arial" w:hAnsi="Arial" w:cs="Arial"/>
          <w:sz w:val="20"/>
          <w:szCs w:val="20"/>
        </w:rPr>
      </w:pPr>
    </w:p>
    <w:p w14:paraId="6EB77A6D" w14:textId="7F4E13D6" w:rsidR="007D1E76" w:rsidRPr="00E74967" w:rsidRDefault="00F04A95" w:rsidP="00CB41C4">
      <w:pPr>
        <w:tabs>
          <w:tab w:val="left" w:leader="underscore" w:pos="9639"/>
        </w:tabs>
        <w:spacing w:after="0" w:line="240" w:lineRule="auto"/>
        <w:jc w:val="both"/>
        <w:rPr>
          <w:rFonts w:cs="Calibri"/>
        </w:rPr>
      </w:pPr>
      <w:r w:rsidRPr="00E74967">
        <w:rPr>
          <w:rFonts w:cs="Calibri"/>
          <w:b/>
        </w:rPr>
        <w:t xml:space="preserve"> </w:t>
      </w:r>
      <w:r w:rsidR="007D1E76" w:rsidRPr="00E74967">
        <w:rPr>
          <w:rFonts w:cs="Calibri"/>
          <w:b/>
        </w:rPr>
        <w:t>f)</w:t>
      </w:r>
      <w:r w:rsidR="007D1E76"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689C85F5" w:rsidR="00CB41C4" w:rsidRDefault="00F04A95" w:rsidP="00CB41C4">
      <w:pPr>
        <w:tabs>
          <w:tab w:val="left" w:leader="underscore" w:pos="9639"/>
        </w:tabs>
        <w:spacing w:after="0" w:line="240" w:lineRule="auto"/>
        <w:jc w:val="both"/>
        <w:rPr>
          <w:rFonts w:cs="Calibri"/>
        </w:rPr>
      </w:pPr>
      <w:r>
        <w:rPr>
          <w:noProof/>
          <w:lang w:eastAsia="es-MX"/>
        </w:rPr>
        <w:drawing>
          <wp:inline distT="0" distB="0" distL="0" distR="0" wp14:anchorId="57CBF6E6" wp14:editId="46CBA8CD">
            <wp:extent cx="6031523" cy="3191329"/>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5591" b="30446"/>
                    <a:stretch/>
                  </pic:blipFill>
                  <pic:spPr bwMode="auto">
                    <a:xfrm>
                      <a:off x="0" y="0"/>
                      <a:ext cx="6034358" cy="3192829"/>
                    </a:xfrm>
                    <a:prstGeom prst="rect">
                      <a:avLst/>
                    </a:prstGeom>
                    <a:ln>
                      <a:noFill/>
                    </a:ln>
                    <a:extLst>
                      <a:ext uri="{53640926-AAD7-44D8-BBD7-CCE9431645EC}">
                        <a14:shadowObscured xmlns:a14="http://schemas.microsoft.com/office/drawing/2010/main"/>
                      </a:ext>
                    </a:extLst>
                  </pic:spPr>
                </pic:pic>
              </a:graphicData>
            </a:graphic>
          </wp:inline>
        </w:drawing>
      </w:r>
    </w:p>
    <w:p w14:paraId="13E82C3D" w14:textId="6A972F8F" w:rsidR="00CB41C4" w:rsidRDefault="00CB41C4"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01F2C180" w14:textId="77777777" w:rsidR="00F04A95" w:rsidRDefault="00F04A95" w:rsidP="00F04A95">
      <w:pPr>
        <w:jc w:val="both"/>
        <w:rPr>
          <w:rFonts w:ascii="Arial" w:hAnsi="Arial" w:cs="Arial"/>
          <w:sz w:val="20"/>
          <w:szCs w:val="20"/>
        </w:rPr>
      </w:pPr>
    </w:p>
    <w:p w14:paraId="5159FD92" w14:textId="48EB323A" w:rsidR="00F04A95" w:rsidRPr="008F7268" w:rsidRDefault="00F04A95" w:rsidP="00F04A95">
      <w:pPr>
        <w:jc w:val="both"/>
        <w:rPr>
          <w:rFonts w:ascii="Arial" w:hAnsi="Arial" w:cs="Arial"/>
          <w:sz w:val="20"/>
          <w:szCs w:val="20"/>
        </w:rPr>
      </w:pPr>
      <w:r w:rsidRPr="008F7268">
        <w:rPr>
          <w:rFonts w:ascii="Arial" w:hAnsi="Arial" w:cs="Arial"/>
          <w:sz w:val="20"/>
          <w:szCs w:val="20"/>
        </w:rPr>
        <w:t>No aplica por no contar ni pertenecer a fideicomisos.</w:t>
      </w: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0DFAA9A" w14:textId="77777777" w:rsidR="00F04A95" w:rsidRDefault="00F04A95" w:rsidP="00F04A95">
      <w:pPr>
        <w:jc w:val="both"/>
        <w:rPr>
          <w:rFonts w:ascii="Arial" w:hAnsi="Arial" w:cs="Arial"/>
          <w:sz w:val="20"/>
          <w:szCs w:val="20"/>
        </w:rPr>
      </w:pPr>
    </w:p>
    <w:p w14:paraId="72011A72" w14:textId="47CD7A75" w:rsidR="00F04A95" w:rsidRPr="008F7268" w:rsidRDefault="00F04A95" w:rsidP="00F04A95">
      <w:pPr>
        <w:jc w:val="both"/>
        <w:rPr>
          <w:rFonts w:ascii="Arial" w:hAnsi="Arial" w:cs="Arial"/>
          <w:sz w:val="20"/>
          <w:szCs w:val="20"/>
        </w:rPr>
      </w:pPr>
      <w:r w:rsidRPr="008F7268">
        <w:rPr>
          <w:rFonts w:ascii="Arial" w:hAnsi="Arial" w:cs="Arial"/>
          <w:sz w:val="20"/>
          <w:szCs w:val="20"/>
        </w:rPr>
        <w:t>Para la preparación de los estados financieros se ha observado la normatividad emitida por el CONAC así como los lineamientos municipales establecidos para ello.</w:t>
      </w: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4C495F1" w14:textId="77777777" w:rsidR="00F04A95" w:rsidRDefault="00F04A95" w:rsidP="00F04A95">
      <w:pPr>
        <w:jc w:val="both"/>
        <w:rPr>
          <w:rFonts w:ascii="Arial" w:hAnsi="Arial" w:cs="Arial"/>
          <w:sz w:val="20"/>
          <w:szCs w:val="20"/>
        </w:rPr>
      </w:pPr>
    </w:p>
    <w:p w14:paraId="2384582F" w14:textId="1503FB18" w:rsidR="00F04A95" w:rsidRPr="008F7268" w:rsidRDefault="00F04A95" w:rsidP="00F04A95">
      <w:pPr>
        <w:jc w:val="both"/>
        <w:rPr>
          <w:rFonts w:ascii="Arial" w:hAnsi="Arial" w:cs="Arial"/>
          <w:sz w:val="20"/>
          <w:szCs w:val="20"/>
        </w:rPr>
      </w:pPr>
      <w:r w:rsidRPr="008F7268">
        <w:rPr>
          <w:rFonts w:ascii="Arial" w:hAnsi="Arial" w:cs="Arial"/>
          <w:sz w:val="20"/>
          <w:szCs w:val="20"/>
        </w:rPr>
        <w:t>Se tiene un avance del 95% en los Lineamientos de Contabilidad Gubernamental</w:t>
      </w: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79404DE2" w14:textId="77777777" w:rsidR="00F04A95" w:rsidRDefault="00F04A95" w:rsidP="00F04A95">
      <w:pPr>
        <w:jc w:val="both"/>
        <w:rPr>
          <w:rFonts w:ascii="Arial" w:hAnsi="Arial" w:cs="Arial"/>
          <w:sz w:val="20"/>
          <w:szCs w:val="20"/>
        </w:rPr>
      </w:pPr>
    </w:p>
    <w:p w14:paraId="1F8CDC1A" w14:textId="43CBB735" w:rsidR="00F04A95" w:rsidRPr="008F7268" w:rsidRDefault="00F04A95" w:rsidP="00F04A95">
      <w:pPr>
        <w:jc w:val="both"/>
        <w:rPr>
          <w:rFonts w:ascii="Arial" w:hAnsi="Arial" w:cs="Arial"/>
          <w:sz w:val="20"/>
          <w:szCs w:val="20"/>
        </w:rPr>
      </w:pPr>
      <w:r w:rsidRPr="008F7268">
        <w:rPr>
          <w:rFonts w:ascii="Arial" w:hAnsi="Arial" w:cs="Arial"/>
          <w:sz w:val="20"/>
          <w:szCs w:val="20"/>
        </w:rPr>
        <w:t xml:space="preserve">Se tiene un avance del 95% en los Lineamientos de Contabilidad Gubernamental </w:t>
      </w: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626D3E91" w14:textId="77777777" w:rsidR="00F04A95" w:rsidRDefault="0054701E" w:rsidP="00F04A95">
      <w:pPr>
        <w:jc w:val="both"/>
        <w:rPr>
          <w:rFonts w:cs="Calibri"/>
        </w:rPr>
      </w:pPr>
      <w:r>
        <w:rPr>
          <w:rFonts w:cs="Calibri"/>
        </w:rPr>
        <w:tab/>
      </w:r>
    </w:p>
    <w:p w14:paraId="27FFAEE6" w14:textId="1C396F3D" w:rsidR="00F04A95" w:rsidRPr="008F7268" w:rsidRDefault="00F04A95" w:rsidP="00F04A95">
      <w:pPr>
        <w:jc w:val="both"/>
        <w:rPr>
          <w:rFonts w:ascii="Arial" w:hAnsi="Arial" w:cs="Arial"/>
          <w:sz w:val="20"/>
          <w:szCs w:val="20"/>
        </w:rPr>
      </w:pPr>
      <w:r w:rsidRPr="008F7268">
        <w:rPr>
          <w:rFonts w:ascii="Arial" w:hAnsi="Arial" w:cs="Arial"/>
          <w:sz w:val="20"/>
          <w:szCs w:val="20"/>
        </w:rPr>
        <w:t xml:space="preserve">Se tiene un avance del 95% en los Lineamientos de Contabilidad Gubernamental </w:t>
      </w:r>
    </w:p>
    <w:p w14:paraId="084AD24A" w14:textId="16E58274"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14718EA3" w14:textId="77777777" w:rsidR="00F04A95" w:rsidRDefault="00F04A95" w:rsidP="00F04A95">
      <w:pPr>
        <w:tabs>
          <w:tab w:val="left" w:leader="underscore" w:pos="9639"/>
        </w:tabs>
        <w:spacing w:after="0" w:line="240" w:lineRule="auto"/>
        <w:jc w:val="both"/>
        <w:rPr>
          <w:rFonts w:cs="Calibri"/>
        </w:rPr>
      </w:pPr>
    </w:p>
    <w:p w14:paraId="49CC64C5" w14:textId="3482AE9D" w:rsidR="00F04A95" w:rsidRPr="008F7268" w:rsidRDefault="00F04A95" w:rsidP="00F04A95">
      <w:pPr>
        <w:tabs>
          <w:tab w:val="left" w:leader="underscore" w:pos="9639"/>
        </w:tabs>
        <w:spacing w:after="0" w:line="240" w:lineRule="auto"/>
        <w:jc w:val="both"/>
        <w:rPr>
          <w:rFonts w:cs="Calibri"/>
        </w:rPr>
      </w:pPr>
      <w:r w:rsidRPr="008F7268">
        <w:rPr>
          <w:rFonts w:cs="Calibri"/>
        </w:rPr>
        <w:t>No aplica porque ya está implementado.</w:t>
      </w:r>
    </w:p>
    <w:p w14:paraId="4E45E2C6" w14:textId="77777777" w:rsidR="00F04A95" w:rsidRDefault="00F04A95" w:rsidP="00CB41C4">
      <w:pPr>
        <w:tabs>
          <w:tab w:val="left" w:leader="underscore" w:pos="9639"/>
        </w:tabs>
        <w:spacing w:after="0" w:line="240" w:lineRule="auto"/>
        <w:jc w:val="both"/>
        <w:rPr>
          <w:rFonts w:cs="Calibri"/>
        </w:rPr>
      </w:pPr>
    </w:p>
    <w:p w14:paraId="6BEBABB5" w14:textId="6379AF45"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75B69E68" w14:textId="77777777" w:rsidR="00F04A95" w:rsidRDefault="00F04A95" w:rsidP="00F04A95">
      <w:pPr>
        <w:tabs>
          <w:tab w:val="left" w:leader="underscore" w:pos="9639"/>
        </w:tabs>
        <w:spacing w:after="0" w:line="240" w:lineRule="auto"/>
        <w:jc w:val="both"/>
        <w:rPr>
          <w:rFonts w:cs="Calibri"/>
        </w:rPr>
      </w:pPr>
    </w:p>
    <w:p w14:paraId="77A810FB" w14:textId="0131FCA9" w:rsidR="00F04A95" w:rsidRPr="008F7268" w:rsidRDefault="00F04A95" w:rsidP="00F04A95">
      <w:pPr>
        <w:tabs>
          <w:tab w:val="left" w:leader="underscore" w:pos="9639"/>
        </w:tabs>
        <w:spacing w:after="0" w:line="240" w:lineRule="auto"/>
        <w:jc w:val="both"/>
        <w:rPr>
          <w:rFonts w:cs="Calibri"/>
        </w:rPr>
      </w:pPr>
      <w:r w:rsidRPr="008F7268">
        <w:rPr>
          <w:rFonts w:cs="Calibri"/>
        </w:rPr>
        <w:t>No aplica porque ya está implementado.</w:t>
      </w:r>
    </w:p>
    <w:p w14:paraId="52593FAA" w14:textId="77777777" w:rsidR="00F04A95" w:rsidRDefault="00F04A95" w:rsidP="00CB41C4">
      <w:pPr>
        <w:tabs>
          <w:tab w:val="left" w:leader="underscore" w:pos="9639"/>
        </w:tabs>
        <w:spacing w:after="0" w:line="240" w:lineRule="auto"/>
        <w:jc w:val="both"/>
        <w:rPr>
          <w:rFonts w:cs="Calibri"/>
        </w:rPr>
      </w:pPr>
    </w:p>
    <w:p w14:paraId="756D764B" w14:textId="79E7F2C4"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*Revelar los cambios en las políticas, la clasificación y medición de las mismas, así como su impacto en la información financiera:</w:t>
      </w:r>
    </w:p>
    <w:p w14:paraId="55829A29" w14:textId="77777777" w:rsidR="00F04A95" w:rsidRPr="008F7268" w:rsidRDefault="0054701E" w:rsidP="00F04A95">
      <w:pPr>
        <w:tabs>
          <w:tab w:val="left" w:leader="underscore" w:pos="9639"/>
        </w:tabs>
        <w:spacing w:after="0" w:line="240" w:lineRule="auto"/>
        <w:jc w:val="both"/>
        <w:rPr>
          <w:rFonts w:cs="Calibri"/>
        </w:rPr>
      </w:pPr>
      <w:r>
        <w:rPr>
          <w:rFonts w:cs="Calibri"/>
        </w:rPr>
        <w:tab/>
      </w:r>
      <w:r w:rsidR="00F04A95" w:rsidRPr="008F7268">
        <w:rPr>
          <w:rFonts w:cs="Calibri"/>
        </w:rPr>
        <w:t>No aplica porque ya están aplicadas las políticas.</w:t>
      </w:r>
    </w:p>
    <w:p w14:paraId="2119A6EF" w14:textId="0E6106D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17717745" w14:textId="77777777" w:rsidR="00F04A95" w:rsidRDefault="00F04A95" w:rsidP="00F04A95">
      <w:pPr>
        <w:pStyle w:val="Prrafodelista"/>
        <w:jc w:val="both"/>
        <w:rPr>
          <w:rFonts w:ascii="Arial" w:hAnsi="Arial" w:cs="Arial"/>
          <w:sz w:val="20"/>
          <w:szCs w:val="20"/>
        </w:rPr>
      </w:pPr>
    </w:p>
    <w:p w14:paraId="79D58F55" w14:textId="447D56A3" w:rsidR="00F04A95" w:rsidRPr="008F7268" w:rsidRDefault="00F04A95" w:rsidP="00F04A95">
      <w:pPr>
        <w:pStyle w:val="Prrafodelista"/>
        <w:jc w:val="both"/>
        <w:rPr>
          <w:rFonts w:ascii="Arial" w:hAnsi="Arial" w:cs="Arial"/>
          <w:sz w:val="20"/>
          <w:szCs w:val="20"/>
        </w:rPr>
      </w:pPr>
      <w:r w:rsidRPr="008F7268">
        <w:rPr>
          <w:rFonts w:ascii="Arial" w:hAnsi="Arial" w:cs="Arial"/>
          <w:sz w:val="20"/>
          <w:szCs w:val="20"/>
        </w:rPr>
        <w:t>La Academia está encaminada a cumplir lo establecido por la CONAC y trabaja en la implementación del sistema contable.</w:t>
      </w: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60F33294" w14:textId="77777777" w:rsidR="00F04A95" w:rsidRDefault="0054701E" w:rsidP="00F04A95">
      <w:pPr>
        <w:jc w:val="both"/>
        <w:rPr>
          <w:rFonts w:cs="Calibri"/>
        </w:rPr>
      </w:pPr>
      <w:r>
        <w:rPr>
          <w:rFonts w:cs="Calibri"/>
        </w:rPr>
        <w:tab/>
      </w:r>
    </w:p>
    <w:p w14:paraId="6F081FA3" w14:textId="51FFE4A3" w:rsidR="00F04A95" w:rsidRPr="008F7268" w:rsidRDefault="00F04A95" w:rsidP="00F04A95">
      <w:pPr>
        <w:jc w:val="both"/>
        <w:rPr>
          <w:rFonts w:ascii="Arial" w:hAnsi="Arial" w:cs="Arial"/>
          <w:sz w:val="20"/>
          <w:szCs w:val="20"/>
        </w:rPr>
      </w:pPr>
      <w:r w:rsidRPr="008F7268">
        <w:rPr>
          <w:rFonts w:ascii="Arial" w:hAnsi="Arial" w:cs="Arial"/>
          <w:sz w:val="20"/>
          <w:szCs w:val="20"/>
        </w:rPr>
        <w:t>No aplica por no tener relaciones en el extranjero.</w:t>
      </w:r>
    </w:p>
    <w:p w14:paraId="433324F3" w14:textId="25B2A51B"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5B4EA2F6" w14:textId="77777777" w:rsidR="00F04A95" w:rsidRDefault="00F04A95" w:rsidP="00F04A95">
      <w:pPr>
        <w:jc w:val="both"/>
        <w:rPr>
          <w:rFonts w:ascii="Arial" w:hAnsi="Arial" w:cs="Arial"/>
          <w:sz w:val="20"/>
          <w:szCs w:val="20"/>
        </w:rPr>
      </w:pPr>
    </w:p>
    <w:p w14:paraId="277E0289" w14:textId="52B094F0" w:rsidR="00F04A95" w:rsidRPr="008F7268" w:rsidRDefault="00F04A95" w:rsidP="00F04A95">
      <w:pPr>
        <w:jc w:val="both"/>
        <w:rPr>
          <w:rFonts w:ascii="Arial" w:hAnsi="Arial" w:cs="Arial"/>
          <w:sz w:val="20"/>
          <w:szCs w:val="20"/>
        </w:rPr>
      </w:pPr>
      <w:r w:rsidRPr="008F7268">
        <w:rPr>
          <w:rFonts w:ascii="Arial" w:hAnsi="Arial" w:cs="Arial"/>
          <w:sz w:val="20"/>
          <w:szCs w:val="20"/>
        </w:rPr>
        <w:t>No aplica por no tener inversión de acciones.</w:t>
      </w: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5D8A6C2E" w14:textId="77777777" w:rsidR="00E271CD" w:rsidRDefault="00E271CD" w:rsidP="00E271CD">
      <w:pPr>
        <w:jc w:val="both"/>
        <w:rPr>
          <w:rFonts w:ascii="Arial" w:hAnsi="Arial" w:cs="Arial"/>
          <w:sz w:val="20"/>
          <w:szCs w:val="20"/>
        </w:rPr>
      </w:pPr>
    </w:p>
    <w:p w14:paraId="5875BD25" w14:textId="3816CB85" w:rsidR="00E271CD" w:rsidRPr="008F7268" w:rsidRDefault="00E271CD" w:rsidP="00E271CD">
      <w:pPr>
        <w:jc w:val="both"/>
        <w:rPr>
          <w:rFonts w:ascii="Arial" w:hAnsi="Arial" w:cs="Arial"/>
          <w:sz w:val="20"/>
          <w:szCs w:val="20"/>
        </w:rPr>
      </w:pPr>
      <w:r w:rsidRPr="008F7268">
        <w:rPr>
          <w:rFonts w:ascii="Arial" w:hAnsi="Arial" w:cs="Arial"/>
          <w:sz w:val="20"/>
          <w:szCs w:val="20"/>
        </w:rPr>
        <w:t>No aplica por no procesar productos.</w:t>
      </w: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25E3115" w14:textId="77777777" w:rsidR="00E271CD" w:rsidRDefault="00E271CD" w:rsidP="00E271CD">
      <w:pPr>
        <w:jc w:val="both"/>
        <w:rPr>
          <w:rFonts w:ascii="Arial" w:hAnsi="Arial" w:cs="Arial"/>
          <w:sz w:val="20"/>
          <w:szCs w:val="20"/>
        </w:rPr>
      </w:pPr>
    </w:p>
    <w:p w14:paraId="19344AA5" w14:textId="53A314B4" w:rsidR="00E271CD" w:rsidRPr="008F7268" w:rsidRDefault="00E271CD" w:rsidP="00E271CD">
      <w:pPr>
        <w:jc w:val="both"/>
        <w:rPr>
          <w:rFonts w:ascii="Arial" w:hAnsi="Arial" w:cs="Arial"/>
          <w:sz w:val="20"/>
          <w:szCs w:val="20"/>
        </w:rPr>
      </w:pPr>
      <w:r w:rsidRPr="008F7268">
        <w:rPr>
          <w:rFonts w:ascii="Arial" w:hAnsi="Arial" w:cs="Arial"/>
          <w:sz w:val="20"/>
          <w:szCs w:val="20"/>
        </w:rPr>
        <w:t xml:space="preserve">Información perteneciente a la Dirección de Desarrollo Institucional </w:t>
      </w: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77B8FD34" w14:textId="77777777" w:rsidR="00E271CD" w:rsidRDefault="00E271CD" w:rsidP="00E271CD">
      <w:pPr>
        <w:jc w:val="both"/>
        <w:rPr>
          <w:rFonts w:ascii="Arial" w:hAnsi="Arial" w:cs="Arial"/>
          <w:sz w:val="20"/>
          <w:szCs w:val="20"/>
        </w:rPr>
      </w:pPr>
    </w:p>
    <w:p w14:paraId="71C50D79" w14:textId="4050D2EF" w:rsidR="00E271CD" w:rsidRPr="008F7268" w:rsidRDefault="00E271CD" w:rsidP="00E271CD">
      <w:pPr>
        <w:jc w:val="both"/>
        <w:rPr>
          <w:rFonts w:ascii="Arial" w:hAnsi="Arial" w:cs="Arial"/>
          <w:sz w:val="20"/>
          <w:szCs w:val="20"/>
        </w:rPr>
      </w:pPr>
      <w:r w:rsidRPr="008F7268">
        <w:rPr>
          <w:rFonts w:ascii="Arial" w:hAnsi="Arial" w:cs="Arial"/>
          <w:sz w:val="20"/>
          <w:szCs w:val="20"/>
        </w:rPr>
        <w:t>Se considera lo establecido por el CONAC</w:t>
      </w: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7D447E0" w14:textId="77777777" w:rsidR="00E271CD" w:rsidRDefault="00E271CD" w:rsidP="00E271CD">
      <w:pPr>
        <w:jc w:val="both"/>
        <w:rPr>
          <w:rFonts w:ascii="Arial" w:hAnsi="Arial" w:cs="Arial"/>
          <w:sz w:val="20"/>
          <w:szCs w:val="20"/>
        </w:rPr>
      </w:pPr>
    </w:p>
    <w:p w14:paraId="5ADF4FE2" w14:textId="72C69879" w:rsidR="00E271CD" w:rsidRPr="008F7268" w:rsidRDefault="00E271CD" w:rsidP="00E271CD">
      <w:pPr>
        <w:jc w:val="both"/>
        <w:rPr>
          <w:rFonts w:ascii="Arial" w:hAnsi="Arial" w:cs="Arial"/>
          <w:sz w:val="20"/>
          <w:szCs w:val="20"/>
        </w:rPr>
      </w:pPr>
      <w:r w:rsidRPr="008F7268">
        <w:rPr>
          <w:rFonts w:ascii="Arial" w:hAnsi="Arial" w:cs="Arial"/>
          <w:sz w:val="20"/>
          <w:szCs w:val="20"/>
        </w:rPr>
        <w:t xml:space="preserve">No aplica </w:t>
      </w: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683F30F3" w14:textId="77777777" w:rsidR="00E271CD" w:rsidRDefault="0054701E" w:rsidP="00E271CD">
      <w:pPr>
        <w:jc w:val="both"/>
        <w:rPr>
          <w:rFonts w:cs="Calibri"/>
        </w:rPr>
      </w:pPr>
      <w:r>
        <w:rPr>
          <w:rFonts w:cs="Calibri"/>
        </w:rPr>
        <w:lastRenderedPageBreak/>
        <w:tab/>
      </w:r>
    </w:p>
    <w:p w14:paraId="2917FED1" w14:textId="52642DD5" w:rsidR="00E271CD" w:rsidRPr="008F7268" w:rsidRDefault="00E271CD" w:rsidP="00E271CD">
      <w:pPr>
        <w:jc w:val="both"/>
        <w:rPr>
          <w:rFonts w:ascii="Arial" w:hAnsi="Arial" w:cs="Arial"/>
          <w:sz w:val="20"/>
          <w:szCs w:val="20"/>
        </w:rPr>
      </w:pPr>
      <w:r w:rsidRPr="008F7268">
        <w:rPr>
          <w:rFonts w:ascii="Arial" w:hAnsi="Arial" w:cs="Arial"/>
          <w:sz w:val="20"/>
          <w:szCs w:val="20"/>
        </w:rPr>
        <w:t>No aplica porque ya están aplicados.</w:t>
      </w:r>
    </w:p>
    <w:p w14:paraId="12C8FA9A" w14:textId="1897736A"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0DC5848" w14:textId="77777777" w:rsidR="00E271CD" w:rsidRDefault="00E271CD" w:rsidP="00E271CD">
      <w:pPr>
        <w:jc w:val="both"/>
        <w:rPr>
          <w:rFonts w:ascii="Arial" w:hAnsi="Arial" w:cs="Arial"/>
          <w:sz w:val="20"/>
          <w:szCs w:val="20"/>
        </w:rPr>
      </w:pPr>
    </w:p>
    <w:p w14:paraId="1D3E0783" w14:textId="63E3DED4" w:rsidR="00E271CD" w:rsidRDefault="00871BFC" w:rsidP="00871BFC">
      <w:pPr>
        <w:jc w:val="both"/>
        <w:rPr>
          <w:rFonts w:ascii="Arial" w:hAnsi="Arial" w:cs="Arial"/>
          <w:b/>
          <w:bCs/>
          <w:sz w:val="20"/>
          <w:szCs w:val="20"/>
        </w:rPr>
      </w:pPr>
      <w:r>
        <w:rPr>
          <w:rFonts w:ascii="Arial" w:hAnsi="Arial" w:cs="Arial"/>
          <w:sz w:val="20"/>
          <w:szCs w:val="20"/>
        </w:rPr>
        <w:t xml:space="preserve">Se reclasificaron las colegiaturas e inscripciones a la </w:t>
      </w:r>
      <w:proofErr w:type="gramStart"/>
      <w:r>
        <w:rPr>
          <w:rFonts w:ascii="Arial" w:hAnsi="Arial" w:cs="Arial"/>
          <w:sz w:val="20"/>
          <w:szCs w:val="20"/>
        </w:rPr>
        <w:t xml:space="preserve">cuenta </w:t>
      </w:r>
      <w:r w:rsidRPr="00871BFC">
        <w:rPr>
          <w:rFonts w:ascii="Arial" w:hAnsi="Arial" w:cs="Arial"/>
          <w:sz w:val="20"/>
          <w:szCs w:val="20"/>
        </w:rPr>
        <w:t xml:space="preserve"> </w:t>
      </w:r>
      <w:r w:rsidRPr="00871BFC">
        <w:rPr>
          <w:rFonts w:ascii="Arial" w:hAnsi="Arial" w:cs="Arial"/>
          <w:b/>
          <w:bCs/>
          <w:sz w:val="20"/>
          <w:szCs w:val="20"/>
        </w:rPr>
        <w:t>21910</w:t>
      </w:r>
      <w:proofErr w:type="gramEnd"/>
      <w:r w:rsidRPr="00871BFC">
        <w:rPr>
          <w:rFonts w:ascii="Arial" w:hAnsi="Arial" w:cs="Arial"/>
          <w:b/>
          <w:bCs/>
          <w:sz w:val="20"/>
          <w:szCs w:val="20"/>
        </w:rPr>
        <w:t>-0000-0000-0000</w:t>
      </w:r>
      <w:r w:rsidRPr="00871BFC">
        <w:rPr>
          <w:rFonts w:ascii="Arial" w:hAnsi="Arial" w:cs="Arial"/>
          <w:b/>
          <w:bCs/>
          <w:sz w:val="20"/>
          <w:szCs w:val="20"/>
        </w:rPr>
        <w:tab/>
        <w:t>INGRESOS POR CLASIFICAR</w:t>
      </w:r>
      <w:r>
        <w:rPr>
          <w:rFonts w:ascii="Arial" w:hAnsi="Arial" w:cs="Arial"/>
          <w:b/>
          <w:bCs/>
          <w:sz w:val="20"/>
          <w:szCs w:val="20"/>
        </w:rPr>
        <w:t xml:space="preserve">, </w:t>
      </w:r>
      <w:r w:rsidRPr="00871BFC">
        <w:rPr>
          <w:rFonts w:ascii="Arial" w:hAnsi="Arial" w:cs="Arial"/>
          <w:b/>
          <w:bCs/>
          <w:sz w:val="20"/>
          <w:szCs w:val="20"/>
        </w:rPr>
        <w:t>21910-0000-0001-0000</w:t>
      </w:r>
      <w:r w:rsidRPr="00871BFC">
        <w:rPr>
          <w:rFonts w:ascii="Arial" w:hAnsi="Arial" w:cs="Arial"/>
          <w:b/>
          <w:bCs/>
          <w:sz w:val="20"/>
          <w:szCs w:val="20"/>
        </w:rPr>
        <w:tab/>
        <w:t>GEN 2022 LICENCIATURA EN DERECHO</w:t>
      </w:r>
      <w:r>
        <w:rPr>
          <w:rFonts w:ascii="Arial" w:hAnsi="Arial" w:cs="Arial"/>
          <w:b/>
          <w:bCs/>
          <w:sz w:val="20"/>
          <w:szCs w:val="20"/>
        </w:rPr>
        <w:t xml:space="preserve">, </w:t>
      </w:r>
      <w:r w:rsidRPr="00871BFC">
        <w:rPr>
          <w:rFonts w:ascii="Arial" w:hAnsi="Arial" w:cs="Arial"/>
          <w:b/>
          <w:bCs/>
          <w:sz w:val="20"/>
          <w:szCs w:val="20"/>
        </w:rPr>
        <w:t>21910-0000-0002-0000</w:t>
      </w:r>
      <w:r>
        <w:rPr>
          <w:rFonts w:ascii="Arial" w:hAnsi="Arial" w:cs="Arial"/>
          <w:b/>
          <w:bCs/>
          <w:sz w:val="20"/>
          <w:szCs w:val="20"/>
        </w:rPr>
        <w:t xml:space="preserve"> </w:t>
      </w:r>
      <w:r w:rsidRPr="00871BFC">
        <w:rPr>
          <w:rFonts w:ascii="Arial" w:hAnsi="Arial" w:cs="Arial"/>
          <w:b/>
          <w:bCs/>
          <w:sz w:val="20"/>
          <w:szCs w:val="20"/>
        </w:rPr>
        <w:t>GEN 2023 LICENCIATURA EN CRIMINOLOGIA</w:t>
      </w:r>
      <w:r>
        <w:rPr>
          <w:rFonts w:ascii="Arial" w:hAnsi="Arial" w:cs="Arial"/>
          <w:b/>
          <w:bCs/>
          <w:sz w:val="20"/>
          <w:szCs w:val="20"/>
        </w:rPr>
        <w:t xml:space="preserve">, </w:t>
      </w:r>
      <w:r w:rsidRPr="00871BFC">
        <w:rPr>
          <w:rFonts w:ascii="Arial" w:hAnsi="Arial" w:cs="Arial"/>
          <w:b/>
          <w:bCs/>
          <w:sz w:val="20"/>
          <w:szCs w:val="20"/>
        </w:rPr>
        <w:t>21910-0000-0003-0000</w:t>
      </w:r>
      <w:r w:rsidRPr="00871BFC">
        <w:rPr>
          <w:rFonts w:ascii="Arial" w:hAnsi="Arial" w:cs="Arial"/>
          <w:b/>
          <w:bCs/>
          <w:sz w:val="20"/>
          <w:szCs w:val="20"/>
        </w:rPr>
        <w:tab/>
        <w:t>GEN 2023 LICENCIATURA EN DERECHO</w:t>
      </w:r>
      <w:r w:rsidR="00D40723">
        <w:rPr>
          <w:rFonts w:ascii="Arial" w:hAnsi="Arial" w:cs="Arial"/>
          <w:b/>
          <w:bCs/>
          <w:sz w:val="20"/>
          <w:szCs w:val="20"/>
        </w:rPr>
        <w:t>, hasta que se reciba la documentación que identifique si es colegiatura o inscripción, o el alumno haya sido beneficiado con un porcentaje de beca.</w:t>
      </w:r>
    </w:p>
    <w:p w14:paraId="6940E234" w14:textId="70F715D6" w:rsidR="00D40723" w:rsidRPr="00871BFC" w:rsidRDefault="00D40723" w:rsidP="00871BFC">
      <w:pPr>
        <w:jc w:val="both"/>
        <w:rPr>
          <w:rFonts w:ascii="Arial" w:hAnsi="Arial" w:cs="Arial"/>
          <w:b/>
          <w:bCs/>
          <w:sz w:val="20"/>
          <w:szCs w:val="20"/>
        </w:rPr>
      </w:pPr>
      <w:r>
        <w:rPr>
          <w:rFonts w:ascii="Arial" w:hAnsi="Arial" w:cs="Arial"/>
          <w:b/>
          <w:bCs/>
          <w:sz w:val="20"/>
          <w:szCs w:val="20"/>
        </w:rPr>
        <w:t xml:space="preserve">Se reclasifico la cuenta de </w:t>
      </w:r>
      <w:r w:rsidRPr="00D40723">
        <w:rPr>
          <w:rFonts w:ascii="Arial" w:hAnsi="Arial" w:cs="Arial"/>
          <w:b/>
          <w:bCs/>
          <w:sz w:val="20"/>
          <w:szCs w:val="20"/>
        </w:rPr>
        <w:t>MUNICIPIO DE SOLEDAD DE GRACIANO SANCHEZ</w:t>
      </w:r>
      <w:r>
        <w:rPr>
          <w:rFonts w:ascii="Arial" w:hAnsi="Arial" w:cs="Arial"/>
          <w:b/>
          <w:bCs/>
          <w:sz w:val="20"/>
          <w:szCs w:val="20"/>
        </w:rPr>
        <w:t xml:space="preserve"> a la cuenta </w:t>
      </w:r>
      <w:r w:rsidRPr="00D40723">
        <w:rPr>
          <w:rFonts w:ascii="Arial" w:hAnsi="Arial" w:cs="Arial"/>
          <w:b/>
          <w:bCs/>
          <w:sz w:val="20"/>
          <w:szCs w:val="20"/>
        </w:rPr>
        <w:t>12221-0000-0001-0000</w:t>
      </w:r>
      <w:r>
        <w:rPr>
          <w:rFonts w:ascii="Arial" w:hAnsi="Arial" w:cs="Arial"/>
          <w:b/>
          <w:bCs/>
          <w:sz w:val="20"/>
          <w:szCs w:val="20"/>
        </w:rPr>
        <w:t xml:space="preserve"> por ser una deuda a largo plazo.</w:t>
      </w: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57044CDA" w14:textId="77777777" w:rsidR="00E271CD" w:rsidRDefault="00E271CD" w:rsidP="00E271CD">
      <w:pPr>
        <w:jc w:val="both"/>
        <w:rPr>
          <w:rFonts w:ascii="Arial" w:hAnsi="Arial" w:cs="Arial"/>
          <w:sz w:val="20"/>
          <w:szCs w:val="20"/>
        </w:rPr>
      </w:pPr>
    </w:p>
    <w:p w14:paraId="3605C20B" w14:textId="2FA7E4E1" w:rsidR="00E271CD" w:rsidRPr="008F7268" w:rsidRDefault="00E271CD" w:rsidP="00E271CD">
      <w:pPr>
        <w:jc w:val="both"/>
        <w:rPr>
          <w:rFonts w:ascii="Arial" w:hAnsi="Arial" w:cs="Arial"/>
          <w:sz w:val="20"/>
          <w:szCs w:val="20"/>
        </w:rPr>
      </w:pPr>
      <w:r w:rsidRPr="008F7268">
        <w:rPr>
          <w:rFonts w:ascii="Arial" w:hAnsi="Arial" w:cs="Arial"/>
          <w:sz w:val="20"/>
          <w:szCs w:val="20"/>
        </w:rPr>
        <w:t>No aplica por no tener saldos a depurar.</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82E705B" w14:textId="77777777" w:rsidR="00E271CD" w:rsidRDefault="00E271CD" w:rsidP="00E271CD">
      <w:pPr>
        <w:jc w:val="both"/>
        <w:rPr>
          <w:rFonts w:ascii="Arial" w:hAnsi="Arial" w:cs="Arial"/>
          <w:sz w:val="20"/>
          <w:szCs w:val="20"/>
        </w:rPr>
      </w:pPr>
    </w:p>
    <w:p w14:paraId="6DEE1228" w14:textId="241B58E8" w:rsidR="00E271CD" w:rsidRPr="008F7268" w:rsidRDefault="00E271CD" w:rsidP="00E271CD">
      <w:pPr>
        <w:jc w:val="both"/>
        <w:rPr>
          <w:rFonts w:ascii="Arial" w:hAnsi="Arial" w:cs="Arial"/>
          <w:sz w:val="20"/>
          <w:szCs w:val="20"/>
        </w:rPr>
      </w:pPr>
      <w:r w:rsidRPr="008F7268">
        <w:rPr>
          <w:rFonts w:ascii="Arial" w:hAnsi="Arial" w:cs="Arial"/>
          <w:sz w:val="20"/>
          <w:szCs w:val="20"/>
        </w:rPr>
        <w:t>No aplica por no tener activos en moneda extranjera.</w:t>
      </w: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68BDD551" w14:textId="77777777" w:rsidR="00E271CD" w:rsidRPr="008F7268" w:rsidRDefault="00E271CD" w:rsidP="00E271CD">
      <w:pPr>
        <w:jc w:val="both"/>
        <w:rPr>
          <w:rFonts w:ascii="Arial" w:hAnsi="Arial" w:cs="Arial"/>
          <w:sz w:val="20"/>
          <w:szCs w:val="20"/>
        </w:rPr>
      </w:pPr>
      <w:r w:rsidRPr="008F7268">
        <w:rPr>
          <w:rFonts w:ascii="Arial" w:hAnsi="Arial" w:cs="Arial"/>
          <w:sz w:val="20"/>
          <w:szCs w:val="20"/>
        </w:rPr>
        <w:t>No aplica por no tener pasivos en moneda extranjera.</w:t>
      </w: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7B178E16" w14:textId="77777777" w:rsidR="00E271CD" w:rsidRDefault="00E271CD" w:rsidP="00CB41C4">
      <w:pPr>
        <w:tabs>
          <w:tab w:val="left" w:leader="underscore" w:pos="9639"/>
        </w:tabs>
        <w:spacing w:after="0" w:line="240" w:lineRule="auto"/>
        <w:jc w:val="both"/>
        <w:rPr>
          <w:rFonts w:ascii="Arial" w:hAnsi="Arial" w:cs="Arial"/>
          <w:sz w:val="20"/>
          <w:szCs w:val="20"/>
        </w:rPr>
      </w:pPr>
    </w:p>
    <w:p w14:paraId="2642F2A2" w14:textId="7162EC7E" w:rsidR="00E271CD" w:rsidRDefault="00E271CD" w:rsidP="00CB41C4">
      <w:pPr>
        <w:tabs>
          <w:tab w:val="left" w:leader="underscore" w:pos="9639"/>
        </w:tabs>
        <w:spacing w:after="0" w:line="240" w:lineRule="auto"/>
        <w:jc w:val="both"/>
        <w:rPr>
          <w:rFonts w:cs="Calibri"/>
          <w:b/>
        </w:rPr>
      </w:pPr>
      <w:r w:rsidRPr="008F7268">
        <w:rPr>
          <w:rFonts w:ascii="Arial" w:hAnsi="Arial" w:cs="Arial"/>
          <w:sz w:val="20"/>
          <w:szCs w:val="20"/>
        </w:rPr>
        <w:t>No aplica por no tener posición en moneda extranjera</w:t>
      </w:r>
      <w:r w:rsidRPr="00E74967">
        <w:rPr>
          <w:rFonts w:cs="Calibri"/>
          <w:b/>
        </w:rPr>
        <w:t xml:space="preserve"> </w:t>
      </w:r>
    </w:p>
    <w:p w14:paraId="583A5749" w14:textId="77777777" w:rsidR="00E271CD" w:rsidRDefault="00E271CD" w:rsidP="00CB41C4">
      <w:pPr>
        <w:tabs>
          <w:tab w:val="left" w:leader="underscore" w:pos="9639"/>
        </w:tabs>
        <w:spacing w:after="0" w:line="240" w:lineRule="auto"/>
        <w:jc w:val="both"/>
        <w:rPr>
          <w:rFonts w:cs="Calibri"/>
          <w:b/>
        </w:rPr>
      </w:pPr>
    </w:p>
    <w:p w14:paraId="61291BC6" w14:textId="51B2ECFC"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556921F" w14:textId="77777777" w:rsidR="00E271CD" w:rsidRDefault="00E271CD" w:rsidP="00E271CD">
      <w:pPr>
        <w:jc w:val="both"/>
        <w:rPr>
          <w:rFonts w:ascii="Arial" w:hAnsi="Arial" w:cs="Arial"/>
          <w:sz w:val="20"/>
          <w:szCs w:val="20"/>
        </w:rPr>
      </w:pPr>
    </w:p>
    <w:p w14:paraId="19668CDC" w14:textId="6A060E11" w:rsidR="00E271CD" w:rsidRPr="008F7268" w:rsidRDefault="00E271CD" w:rsidP="00E271CD">
      <w:pPr>
        <w:jc w:val="both"/>
        <w:rPr>
          <w:rFonts w:cs="Calibri"/>
          <w:b/>
        </w:rPr>
      </w:pPr>
      <w:r w:rsidRPr="008F7268">
        <w:rPr>
          <w:rFonts w:ascii="Arial" w:hAnsi="Arial" w:cs="Arial"/>
          <w:sz w:val="20"/>
          <w:szCs w:val="20"/>
        </w:rPr>
        <w:t>No aplica pues solo se maneja moneda nacional.</w:t>
      </w: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13F8AEA3" w14:textId="77777777" w:rsidR="00E271CD" w:rsidRDefault="00E271CD" w:rsidP="00E271CD">
      <w:pPr>
        <w:jc w:val="both"/>
        <w:rPr>
          <w:rFonts w:ascii="Arial" w:hAnsi="Arial" w:cs="Arial"/>
          <w:sz w:val="20"/>
          <w:szCs w:val="20"/>
        </w:rPr>
      </w:pPr>
    </w:p>
    <w:p w14:paraId="0E6AE5C3" w14:textId="3F96B709" w:rsidR="00E271CD" w:rsidRPr="008F7268" w:rsidRDefault="00E271CD" w:rsidP="00E271CD">
      <w:pPr>
        <w:jc w:val="both"/>
        <w:rPr>
          <w:rFonts w:ascii="Arial" w:hAnsi="Arial" w:cs="Arial"/>
          <w:sz w:val="20"/>
          <w:szCs w:val="20"/>
        </w:rPr>
      </w:pPr>
      <w:r w:rsidRPr="008F7268">
        <w:rPr>
          <w:rFonts w:ascii="Arial" w:hAnsi="Arial" w:cs="Arial"/>
          <w:sz w:val="20"/>
          <w:szCs w:val="20"/>
        </w:rPr>
        <w:t>No aplica pues solo se maneja moneda nacional.</w:t>
      </w: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0CCA3862" w14:textId="77777777" w:rsidR="00E271CD" w:rsidRDefault="00E271CD" w:rsidP="00E271CD">
      <w:pPr>
        <w:jc w:val="both"/>
        <w:rPr>
          <w:rFonts w:ascii="Arial" w:hAnsi="Arial" w:cs="Arial"/>
          <w:sz w:val="20"/>
          <w:szCs w:val="20"/>
        </w:rPr>
      </w:pPr>
    </w:p>
    <w:p w14:paraId="1370D219" w14:textId="6FE7BE7E" w:rsidR="00E271CD" w:rsidRPr="008F7268" w:rsidRDefault="00E271CD" w:rsidP="00E271CD">
      <w:pPr>
        <w:jc w:val="both"/>
        <w:rPr>
          <w:rFonts w:ascii="Arial" w:hAnsi="Arial" w:cs="Arial"/>
          <w:sz w:val="20"/>
          <w:szCs w:val="20"/>
        </w:rPr>
      </w:pPr>
      <w:r w:rsidRPr="008F7268">
        <w:rPr>
          <w:rFonts w:ascii="Arial" w:hAnsi="Arial" w:cs="Arial"/>
          <w:sz w:val="20"/>
          <w:szCs w:val="20"/>
        </w:rPr>
        <w:t>Se integra en</w:t>
      </w:r>
      <w:r>
        <w:rPr>
          <w:rFonts w:ascii="Arial" w:hAnsi="Arial" w:cs="Arial"/>
          <w:sz w:val="20"/>
          <w:szCs w:val="20"/>
        </w:rPr>
        <w:t xml:space="preserve"> reporte </w:t>
      </w:r>
      <w:r w:rsidRPr="003F3887">
        <w:rPr>
          <w:rFonts w:ascii="Arial" w:hAnsi="Arial" w:cs="Arial"/>
          <w:b/>
          <w:bCs/>
          <w:sz w:val="20"/>
          <w:szCs w:val="20"/>
        </w:rPr>
        <w:t>0341_BMI_MLEO_SGP_2</w:t>
      </w:r>
      <w:r>
        <w:rPr>
          <w:rFonts w:ascii="Arial" w:hAnsi="Arial" w:cs="Arial"/>
          <w:b/>
          <w:bCs/>
          <w:sz w:val="20"/>
          <w:szCs w:val="20"/>
        </w:rPr>
        <w:t>30</w:t>
      </w:r>
      <w:r w:rsidR="00D40723">
        <w:rPr>
          <w:rFonts w:ascii="Arial" w:hAnsi="Arial" w:cs="Arial"/>
          <w:b/>
          <w:bCs/>
          <w:sz w:val="20"/>
          <w:szCs w:val="20"/>
        </w:rPr>
        <w:t>4</w:t>
      </w:r>
      <w:r w:rsidRPr="008F7268">
        <w:rPr>
          <w:rFonts w:ascii="Arial" w:hAnsi="Arial" w:cs="Arial"/>
          <w:sz w:val="20"/>
          <w:szCs w:val="20"/>
        </w:rPr>
        <w:t xml:space="preserve"> y notas a los estados financieros anexo es</w:t>
      </w:r>
      <w:r>
        <w:rPr>
          <w:rFonts w:ascii="Arial" w:hAnsi="Arial" w:cs="Arial"/>
          <w:sz w:val="20"/>
          <w:szCs w:val="20"/>
        </w:rPr>
        <w:t xml:space="preserve">f-08 Bienes Muebles e Inmueble. </w:t>
      </w: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32DD6711" w14:textId="77777777" w:rsidR="00E271CD" w:rsidRDefault="00E271CD" w:rsidP="00E271CD">
      <w:pPr>
        <w:jc w:val="both"/>
        <w:rPr>
          <w:rFonts w:ascii="Arial" w:hAnsi="Arial" w:cs="Arial"/>
          <w:sz w:val="20"/>
          <w:szCs w:val="20"/>
        </w:rPr>
      </w:pPr>
    </w:p>
    <w:p w14:paraId="5EEE523D" w14:textId="182DDF54" w:rsidR="00E271CD" w:rsidRPr="008F7268" w:rsidRDefault="00E271CD" w:rsidP="00E271CD">
      <w:pPr>
        <w:jc w:val="both"/>
        <w:rPr>
          <w:rFonts w:ascii="Arial" w:hAnsi="Arial" w:cs="Arial"/>
          <w:sz w:val="20"/>
          <w:szCs w:val="20"/>
        </w:rPr>
      </w:pPr>
      <w:r w:rsidRPr="008F7268">
        <w:rPr>
          <w:rFonts w:ascii="Arial" w:hAnsi="Arial" w:cs="Arial"/>
          <w:sz w:val="20"/>
          <w:szCs w:val="20"/>
        </w:rPr>
        <w:t>En proceso de aplicar</w:t>
      </w: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41A0F79" w14:textId="77777777" w:rsidR="00E271CD" w:rsidRDefault="00E271CD" w:rsidP="00CB41C4">
      <w:pPr>
        <w:tabs>
          <w:tab w:val="left" w:leader="underscore" w:pos="9639"/>
        </w:tabs>
        <w:spacing w:after="0" w:line="240" w:lineRule="auto"/>
        <w:jc w:val="both"/>
        <w:rPr>
          <w:rFonts w:ascii="Arial" w:hAnsi="Arial" w:cs="Arial"/>
          <w:sz w:val="20"/>
          <w:szCs w:val="20"/>
        </w:rPr>
      </w:pPr>
    </w:p>
    <w:p w14:paraId="7A7977B8" w14:textId="77777777" w:rsidR="00E271CD" w:rsidRDefault="00E271CD" w:rsidP="00CB41C4">
      <w:pPr>
        <w:tabs>
          <w:tab w:val="left" w:leader="underscore" w:pos="9639"/>
        </w:tabs>
        <w:spacing w:after="0" w:line="240" w:lineRule="auto"/>
        <w:jc w:val="both"/>
        <w:rPr>
          <w:rFonts w:cs="Calibri"/>
          <w:b/>
        </w:rPr>
      </w:pPr>
      <w:r w:rsidRPr="008F7268">
        <w:rPr>
          <w:rFonts w:ascii="Arial" w:hAnsi="Arial" w:cs="Arial"/>
          <w:sz w:val="20"/>
          <w:szCs w:val="20"/>
        </w:rPr>
        <w:t>No aplica no existen gastos capitalizables</w:t>
      </w:r>
      <w:r w:rsidRPr="00E74967">
        <w:rPr>
          <w:rFonts w:cs="Calibri"/>
          <w:b/>
        </w:rPr>
        <w:t xml:space="preserve"> </w:t>
      </w:r>
    </w:p>
    <w:p w14:paraId="1DCED46C" w14:textId="77777777" w:rsidR="00E271CD" w:rsidRDefault="00E271CD" w:rsidP="00CB41C4">
      <w:pPr>
        <w:tabs>
          <w:tab w:val="left" w:leader="underscore" w:pos="9639"/>
        </w:tabs>
        <w:spacing w:after="0" w:line="240" w:lineRule="auto"/>
        <w:jc w:val="both"/>
        <w:rPr>
          <w:rFonts w:cs="Calibri"/>
          <w:b/>
        </w:rPr>
      </w:pPr>
    </w:p>
    <w:p w14:paraId="64BF173F" w14:textId="20F2CDD3"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3C938C42" w14:textId="77777777" w:rsidR="00E271CD" w:rsidRDefault="00E271CD" w:rsidP="00E271CD">
      <w:pPr>
        <w:jc w:val="both"/>
        <w:rPr>
          <w:rFonts w:ascii="Arial" w:hAnsi="Arial" w:cs="Arial"/>
          <w:sz w:val="20"/>
          <w:szCs w:val="20"/>
        </w:rPr>
      </w:pPr>
    </w:p>
    <w:p w14:paraId="0B12D464" w14:textId="786101EB" w:rsidR="00E271CD" w:rsidRPr="008F7268" w:rsidRDefault="00E271CD" w:rsidP="00E271CD">
      <w:pPr>
        <w:jc w:val="both"/>
        <w:rPr>
          <w:rFonts w:ascii="Arial" w:hAnsi="Arial" w:cs="Arial"/>
          <w:sz w:val="20"/>
          <w:szCs w:val="20"/>
        </w:rPr>
      </w:pPr>
      <w:r w:rsidRPr="008F7268">
        <w:rPr>
          <w:rFonts w:ascii="Arial" w:hAnsi="Arial" w:cs="Arial"/>
          <w:sz w:val="20"/>
          <w:szCs w:val="20"/>
        </w:rPr>
        <w:t>No aplica pues no se tienen inversiones financieras.</w:t>
      </w: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E7762FB" w14:textId="77777777" w:rsidR="00E271CD" w:rsidRDefault="00E271CD" w:rsidP="00E271CD">
      <w:pPr>
        <w:jc w:val="both"/>
        <w:rPr>
          <w:rFonts w:ascii="Arial" w:hAnsi="Arial" w:cs="Arial"/>
          <w:sz w:val="20"/>
          <w:szCs w:val="20"/>
        </w:rPr>
      </w:pPr>
    </w:p>
    <w:p w14:paraId="4289D16E" w14:textId="33F94FCE" w:rsidR="00E271CD" w:rsidRPr="008F7268" w:rsidRDefault="00E271CD" w:rsidP="00E271CD">
      <w:pPr>
        <w:jc w:val="both"/>
        <w:rPr>
          <w:rFonts w:ascii="Arial" w:hAnsi="Arial" w:cs="Arial"/>
          <w:sz w:val="20"/>
          <w:szCs w:val="20"/>
        </w:rPr>
      </w:pPr>
      <w:r w:rsidRPr="008F7268">
        <w:rPr>
          <w:rFonts w:ascii="Arial" w:hAnsi="Arial" w:cs="Arial"/>
          <w:sz w:val="20"/>
          <w:szCs w:val="20"/>
        </w:rPr>
        <w:t>No aplica por no estar construyendo la entidad responsable.</w:t>
      </w: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21CE5FC2" w14:textId="77777777" w:rsidR="00E271CD" w:rsidRDefault="00E271CD" w:rsidP="00E271CD">
      <w:pPr>
        <w:jc w:val="both"/>
        <w:rPr>
          <w:rFonts w:ascii="Arial" w:hAnsi="Arial" w:cs="Arial"/>
          <w:sz w:val="20"/>
          <w:szCs w:val="20"/>
        </w:rPr>
      </w:pPr>
    </w:p>
    <w:p w14:paraId="0B41D58B" w14:textId="38BF668F" w:rsidR="00E271CD" w:rsidRPr="008F7268" w:rsidRDefault="00E271CD" w:rsidP="00E271CD">
      <w:pPr>
        <w:jc w:val="both"/>
        <w:rPr>
          <w:rFonts w:ascii="Arial" w:hAnsi="Arial" w:cs="Arial"/>
          <w:sz w:val="20"/>
          <w:szCs w:val="20"/>
        </w:rPr>
      </w:pPr>
      <w:r w:rsidRPr="008F7268">
        <w:rPr>
          <w:rFonts w:ascii="Arial" w:hAnsi="Arial" w:cs="Arial"/>
          <w:sz w:val="20"/>
          <w:szCs w:val="20"/>
        </w:rPr>
        <w:t>No aplica por no existir circunstancias de carácter significativo que afecten al activo.</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0756713" w14:textId="77777777" w:rsidR="00E271CD" w:rsidRDefault="00E271CD" w:rsidP="00E271CD">
      <w:pPr>
        <w:jc w:val="both"/>
        <w:rPr>
          <w:rFonts w:ascii="Arial" w:hAnsi="Arial" w:cs="Arial"/>
          <w:sz w:val="20"/>
          <w:szCs w:val="20"/>
        </w:rPr>
      </w:pPr>
    </w:p>
    <w:p w14:paraId="74770DEE" w14:textId="76E2A8DF" w:rsidR="00E271CD" w:rsidRPr="008F7268" w:rsidRDefault="00E271CD" w:rsidP="00E271CD">
      <w:pPr>
        <w:jc w:val="both"/>
        <w:rPr>
          <w:rFonts w:ascii="Arial" w:hAnsi="Arial" w:cs="Arial"/>
          <w:sz w:val="20"/>
          <w:szCs w:val="20"/>
        </w:rPr>
      </w:pPr>
      <w:r w:rsidRPr="008F7268">
        <w:rPr>
          <w:rFonts w:ascii="Arial" w:hAnsi="Arial" w:cs="Arial"/>
          <w:sz w:val="20"/>
          <w:szCs w:val="20"/>
        </w:rPr>
        <w:t>Cuando esto sucede se levanta dictamen técnico de obsolescencia y se evidencia con fotografía.</w:t>
      </w: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06132FF2" w14:textId="77777777" w:rsidR="00E271CD" w:rsidRDefault="00E271CD" w:rsidP="00E271CD">
      <w:pPr>
        <w:jc w:val="both"/>
        <w:rPr>
          <w:rFonts w:ascii="Arial" w:hAnsi="Arial" w:cs="Arial"/>
          <w:sz w:val="20"/>
          <w:szCs w:val="20"/>
        </w:rPr>
      </w:pPr>
    </w:p>
    <w:p w14:paraId="18987BB8" w14:textId="69A550A1" w:rsidR="00E271CD" w:rsidRPr="008F7268" w:rsidRDefault="00E271CD" w:rsidP="00E271CD">
      <w:pPr>
        <w:jc w:val="both"/>
        <w:rPr>
          <w:rFonts w:ascii="Arial" w:hAnsi="Arial" w:cs="Arial"/>
          <w:sz w:val="20"/>
          <w:szCs w:val="20"/>
        </w:rPr>
      </w:pPr>
      <w:r w:rsidRPr="008F7268">
        <w:rPr>
          <w:rFonts w:ascii="Arial" w:hAnsi="Arial" w:cs="Arial"/>
          <w:sz w:val="20"/>
          <w:szCs w:val="20"/>
        </w:rPr>
        <w:t>Se planea considerando la vida útil de los mismos vigilando su buen uso y aprovechamiento.</w:t>
      </w: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45331FE" w14:textId="77777777" w:rsidR="00E271CD" w:rsidRDefault="00E271CD" w:rsidP="00E271CD">
      <w:pPr>
        <w:jc w:val="both"/>
        <w:rPr>
          <w:rFonts w:ascii="Arial" w:hAnsi="Arial" w:cs="Arial"/>
          <w:sz w:val="20"/>
          <w:szCs w:val="20"/>
        </w:rPr>
      </w:pPr>
    </w:p>
    <w:p w14:paraId="402751F1" w14:textId="779D9B13" w:rsidR="00E271CD" w:rsidRPr="008F7268" w:rsidRDefault="00E271CD" w:rsidP="00E271CD">
      <w:pPr>
        <w:jc w:val="both"/>
        <w:rPr>
          <w:rFonts w:ascii="Arial" w:hAnsi="Arial" w:cs="Arial"/>
          <w:sz w:val="20"/>
          <w:szCs w:val="20"/>
        </w:rPr>
      </w:pPr>
      <w:r w:rsidRPr="008F7268">
        <w:rPr>
          <w:rFonts w:ascii="Arial" w:hAnsi="Arial" w:cs="Arial"/>
          <w:sz w:val="20"/>
          <w:szCs w:val="20"/>
        </w:rPr>
        <w:t>No aplica por no realizar inversiones en valores.</w:t>
      </w: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A94B913" w14:textId="77777777" w:rsidR="00E271CD" w:rsidRDefault="000C3365" w:rsidP="00E271CD">
      <w:pPr>
        <w:jc w:val="both"/>
        <w:rPr>
          <w:rFonts w:cs="Calibri"/>
        </w:rPr>
      </w:pPr>
      <w:r>
        <w:rPr>
          <w:rFonts w:cs="Calibri"/>
        </w:rPr>
        <w:tab/>
      </w:r>
    </w:p>
    <w:p w14:paraId="0705C0A8" w14:textId="50A9BBC1" w:rsidR="00E271CD" w:rsidRPr="008F7268" w:rsidRDefault="00E271CD" w:rsidP="00E271CD">
      <w:pPr>
        <w:jc w:val="both"/>
        <w:rPr>
          <w:rFonts w:ascii="Arial" w:hAnsi="Arial" w:cs="Arial"/>
          <w:sz w:val="20"/>
          <w:szCs w:val="20"/>
        </w:rPr>
      </w:pPr>
      <w:r w:rsidRPr="008F7268">
        <w:rPr>
          <w:rFonts w:ascii="Arial" w:hAnsi="Arial" w:cs="Arial"/>
          <w:sz w:val="20"/>
          <w:szCs w:val="20"/>
        </w:rPr>
        <w:t>No aplica por no tener patrimonio de organismos descentralizados.</w:t>
      </w:r>
    </w:p>
    <w:p w14:paraId="0A3B41EB" w14:textId="69DEA675" w:rsidR="007D1E76" w:rsidRPr="00E74967" w:rsidRDefault="00E271CD" w:rsidP="00E271CD">
      <w:pPr>
        <w:tabs>
          <w:tab w:val="left" w:leader="underscore" w:pos="9639"/>
        </w:tabs>
        <w:spacing w:after="0" w:line="240" w:lineRule="auto"/>
        <w:jc w:val="both"/>
        <w:rPr>
          <w:rFonts w:cs="Calibri"/>
        </w:rPr>
      </w:pPr>
      <w:r>
        <w:rPr>
          <w:rFonts w:cs="Calibri"/>
        </w:rPr>
        <w:t>In</w:t>
      </w:r>
      <w:r w:rsidR="007D1E76" w:rsidRPr="00E74967">
        <w:rPr>
          <w:rFonts w:cs="Calibri"/>
        </w:rPr>
        <w:t>versiones en empresas de participación mayoritaria:</w:t>
      </w:r>
    </w:p>
    <w:p w14:paraId="576B5591" w14:textId="77777777" w:rsidR="00E271CD" w:rsidRDefault="00E271CD" w:rsidP="00E271CD">
      <w:pPr>
        <w:jc w:val="both"/>
        <w:rPr>
          <w:rFonts w:ascii="Arial" w:hAnsi="Arial" w:cs="Arial"/>
          <w:sz w:val="20"/>
          <w:szCs w:val="20"/>
        </w:rPr>
      </w:pPr>
    </w:p>
    <w:p w14:paraId="55A8A820" w14:textId="137054A1" w:rsidR="00E271CD" w:rsidRPr="008F7268" w:rsidRDefault="00E271CD" w:rsidP="00E271CD">
      <w:pPr>
        <w:jc w:val="both"/>
        <w:rPr>
          <w:rFonts w:cs="Calibri"/>
          <w:b/>
        </w:rPr>
      </w:pPr>
      <w:r w:rsidRPr="008F7268">
        <w:rPr>
          <w:rFonts w:ascii="Arial" w:hAnsi="Arial" w:cs="Arial"/>
          <w:sz w:val="20"/>
          <w:szCs w:val="20"/>
        </w:rPr>
        <w:t>No aplica por no contar con inversiones en empresas.</w:t>
      </w: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C153CAF" w14:textId="77777777" w:rsidR="00E271CD" w:rsidRDefault="00E271CD" w:rsidP="00E271CD">
      <w:pPr>
        <w:jc w:val="both"/>
        <w:rPr>
          <w:rFonts w:ascii="Arial" w:hAnsi="Arial" w:cs="Arial"/>
          <w:sz w:val="20"/>
          <w:szCs w:val="20"/>
        </w:rPr>
      </w:pPr>
    </w:p>
    <w:p w14:paraId="6489BC4E" w14:textId="4DDC6B82" w:rsidR="00E271CD" w:rsidRPr="008F7268" w:rsidRDefault="00E271CD" w:rsidP="00E271CD">
      <w:pPr>
        <w:jc w:val="both"/>
        <w:rPr>
          <w:rFonts w:ascii="Arial" w:hAnsi="Arial" w:cs="Arial"/>
          <w:sz w:val="20"/>
          <w:szCs w:val="20"/>
        </w:rPr>
      </w:pPr>
      <w:r w:rsidRPr="008F7268">
        <w:rPr>
          <w:rFonts w:ascii="Arial" w:hAnsi="Arial" w:cs="Arial"/>
          <w:sz w:val="20"/>
          <w:szCs w:val="20"/>
        </w:rPr>
        <w:t>No aplica por no contar con inversiones en empresas.</w:t>
      </w: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34D8CC90" w14:textId="77777777" w:rsidR="00A22292" w:rsidRDefault="00A22292" w:rsidP="00A22292">
      <w:pPr>
        <w:jc w:val="both"/>
        <w:rPr>
          <w:rFonts w:ascii="Arial" w:hAnsi="Arial" w:cs="Arial"/>
          <w:sz w:val="20"/>
          <w:szCs w:val="20"/>
        </w:rPr>
      </w:pPr>
    </w:p>
    <w:p w14:paraId="18649385" w14:textId="307FE09E" w:rsidR="00A22292" w:rsidRPr="008F7268" w:rsidRDefault="00A22292" w:rsidP="00A22292">
      <w:pPr>
        <w:jc w:val="both"/>
        <w:rPr>
          <w:rFonts w:ascii="Arial" w:hAnsi="Arial" w:cs="Arial"/>
          <w:sz w:val="20"/>
          <w:szCs w:val="20"/>
        </w:rPr>
      </w:pPr>
      <w:r w:rsidRPr="008F7268">
        <w:rPr>
          <w:rFonts w:ascii="Arial" w:hAnsi="Arial" w:cs="Arial"/>
          <w:sz w:val="20"/>
          <w:szCs w:val="20"/>
        </w:rPr>
        <w:t>No aplica por no tener patrimonio de organismos descentralizados.</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6180BE0" w14:textId="77777777" w:rsidR="00A22292" w:rsidRDefault="00A22292" w:rsidP="00A22292">
      <w:pPr>
        <w:tabs>
          <w:tab w:val="left" w:leader="underscore" w:pos="9639"/>
        </w:tabs>
        <w:spacing w:after="0" w:line="240" w:lineRule="auto"/>
        <w:jc w:val="both"/>
        <w:rPr>
          <w:rFonts w:cs="Calibri"/>
        </w:rPr>
      </w:pPr>
    </w:p>
    <w:p w14:paraId="5471E3B1" w14:textId="64FAD707" w:rsidR="00A22292" w:rsidRPr="008F7268" w:rsidRDefault="00A22292" w:rsidP="00A22292">
      <w:pPr>
        <w:tabs>
          <w:tab w:val="left" w:leader="underscore" w:pos="9639"/>
        </w:tabs>
        <w:spacing w:after="0" w:line="240" w:lineRule="auto"/>
        <w:jc w:val="both"/>
        <w:rPr>
          <w:rFonts w:cs="Calibri"/>
        </w:rPr>
      </w:pPr>
      <w:r w:rsidRPr="008F7268">
        <w:rPr>
          <w:rFonts w:cs="Calibri"/>
        </w:rPr>
        <w:t>No aplica por no manejar fideicomisos o mandatos</w:t>
      </w:r>
    </w:p>
    <w:p w14:paraId="1852E584" w14:textId="77777777" w:rsidR="00A22292" w:rsidRDefault="00A22292" w:rsidP="00CB41C4">
      <w:pPr>
        <w:tabs>
          <w:tab w:val="left" w:leader="underscore" w:pos="9639"/>
        </w:tabs>
        <w:spacing w:after="0" w:line="240" w:lineRule="auto"/>
        <w:jc w:val="both"/>
        <w:rPr>
          <w:rFonts w:cs="Calibri"/>
          <w:b/>
        </w:rPr>
      </w:pPr>
    </w:p>
    <w:p w14:paraId="326C2254" w14:textId="638C4C2A"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5B2AF5F3" w14:textId="77777777" w:rsidR="00A22292" w:rsidRDefault="00A22292" w:rsidP="00A22292">
      <w:pPr>
        <w:jc w:val="both"/>
        <w:rPr>
          <w:rFonts w:ascii="Arial" w:hAnsi="Arial" w:cs="Arial"/>
          <w:sz w:val="20"/>
          <w:szCs w:val="20"/>
        </w:rPr>
      </w:pPr>
    </w:p>
    <w:p w14:paraId="6FB1A55D" w14:textId="0CBA1E59" w:rsidR="00A22292" w:rsidRPr="008F7268" w:rsidRDefault="00A22292" w:rsidP="00A22292">
      <w:pPr>
        <w:jc w:val="both"/>
        <w:rPr>
          <w:rFonts w:ascii="Arial" w:hAnsi="Arial" w:cs="Arial"/>
          <w:sz w:val="20"/>
          <w:szCs w:val="20"/>
        </w:rPr>
      </w:pPr>
      <w:r w:rsidRPr="008F7268">
        <w:rPr>
          <w:rFonts w:ascii="Arial" w:hAnsi="Arial" w:cs="Arial"/>
          <w:sz w:val="20"/>
          <w:szCs w:val="20"/>
        </w:rPr>
        <w:t>No aplica por no contar con fideicomisos ni mandatos análogos.</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478AB036" w14:textId="77777777" w:rsidR="00A22292" w:rsidRDefault="00A22292" w:rsidP="00A22292">
      <w:pPr>
        <w:jc w:val="both"/>
        <w:rPr>
          <w:rFonts w:ascii="Arial" w:hAnsi="Arial" w:cs="Arial"/>
          <w:sz w:val="20"/>
          <w:szCs w:val="20"/>
        </w:rPr>
      </w:pPr>
    </w:p>
    <w:p w14:paraId="6695946F" w14:textId="6575EA03" w:rsidR="00A22292" w:rsidRPr="008F7268" w:rsidRDefault="00A22292" w:rsidP="00A22292">
      <w:pPr>
        <w:jc w:val="both"/>
        <w:rPr>
          <w:rFonts w:ascii="Arial" w:hAnsi="Arial" w:cs="Arial"/>
          <w:sz w:val="20"/>
          <w:szCs w:val="20"/>
        </w:rPr>
      </w:pPr>
      <w:r>
        <w:rPr>
          <w:rFonts w:ascii="Arial" w:hAnsi="Arial" w:cs="Arial"/>
          <w:sz w:val="20"/>
          <w:szCs w:val="20"/>
        </w:rPr>
        <w:t xml:space="preserve">Información contenida en el </w:t>
      </w:r>
      <w:r w:rsidRPr="003F3887">
        <w:rPr>
          <w:rFonts w:ascii="Arial" w:hAnsi="Arial" w:cs="Arial"/>
          <w:b/>
          <w:bCs/>
          <w:sz w:val="20"/>
          <w:szCs w:val="20"/>
        </w:rPr>
        <w:t>0321_EAI_MLEO_SGP_2</w:t>
      </w:r>
      <w:r>
        <w:rPr>
          <w:rFonts w:ascii="Arial" w:hAnsi="Arial" w:cs="Arial"/>
          <w:b/>
          <w:bCs/>
          <w:sz w:val="20"/>
          <w:szCs w:val="20"/>
        </w:rPr>
        <w:t>30</w:t>
      </w:r>
      <w:r w:rsidR="00D40723">
        <w:rPr>
          <w:rFonts w:ascii="Arial" w:hAnsi="Arial" w:cs="Arial"/>
          <w:b/>
          <w:bCs/>
          <w:sz w:val="20"/>
          <w:szCs w:val="20"/>
        </w:rPr>
        <w:t>4</w:t>
      </w: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Proyección de la recaudación e ingresos en el mediano plazo:</w:t>
      </w:r>
    </w:p>
    <w:p w14:paraId="5111CB8D" w14:textId="77777777" w:rsidR="00A22292" w:rsidRDefault="00A22292" w:rsidP="00A22292">
      <w:pPr>
        <w:jc w:val="both"/>
        <w:rPr>
          <w:rFonts w:ascii="Arial" w:hAnsi="Arial" w:cs="Arial"/>
          <w:sz w:val="20"/>
          <w:szCs w:val="20"/>
        </w:rPr>
      </w:pPr>
      <w:bookmarkStart w:id="10" w:name="_Toc508279631"/>
    </w:p>
    <w:p w14:paraId="6D26193E" w14:textId="0D56AC04" w:rsidR="00A22292" w:rsidRPr="008F7268" w:rsidRDefault="00A22292" w:rsidP="00A22292">
      <w:pPr>
        <w:jc w:val="both"/>
        <w:rPr>
          <w:rFonts w:ascii="Arial" w:hAnsi="Arial" w:cs="Arial"/>
          <w:sz w:val="20"/>
          <w:szCs w:val="20"/>
        </w:rPr>
      </w:pPr>
      <w:r w:rsidRPr="008F7268">
        <w:rPr>
          <w:rFonts w:ascii="Arial" w:hAnsi="Arial" w:cs="Arial"/>
          <w:sz w:val="20"/>
          <w:szCs w:val="20"/>
        </w:rPr>
        <w:t>No aplica pues solo se contempla el reconocimiento inflacionario.</w:t>
      </w:r>
    </w:p>
    <w:p w14:paraId="2D68C3FC"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446E8CEB" w:rsidR="007D1E76" w:rsidRPr="00A22292" w:rsidRDefault="007D1E76" w:rsidP="00A22292">
      <w:pPr>
        <w:pStyle w:val="Prrafodelista"/>
        <w:numPr>
          <w:ilvl w:val="0"/>
          <w:numId w:val="3"/>
        </w:numPr>
        <w:tabs>
          <w:tab w:val="left" w:leader="underscore" w:pos="9639"/>
        </w:tabs>
        <w:spacing w:after="0" w:line="240" w:lineRule="auto"/>
        <w:jc w:val="both"/>
        <w:rPr>
          <w:rFonts w:cs="Calibri"/>
        </w:rPr>
      </w:pPr>
      <w:r w:rsidRPr="00A22292">
        <w:rPr>
          <w:rFonts w:cs="Calibri"/>
        </w:rPr>
        <w:t>Utilizar al menos los siguientes indicadores: deuda respecto al PIB y deuda respecto a la recaudación tomando, como mínimo, un período igual o menor a 5 años.</w:t>
      </w:r>
    </w:p>
    <w:p w14:paraId="08190F59" w14:textId="77777777" w:rsidR="00A22292" w:rsidRDefault="00A22292" w:rsidP="00A22292">
      <w:pPr>
        <w:pStyle w:val="Prrafodelista"/>
        <w:tabs>
          <w:tab w:val="left" w:leader="underscore" w:pos="9639"/>
        </w:tabs>
        <w:spacing w:after="0" w:line="240" w:lineRule="auto"/>
        <w:jc w:val="both"/>
        <w:rPr>
          <w:rFonts w:cs="Calibri"/>
        </w:rPr>
      </w:pPr>
    </w:p>
    <w:p w14:paraId="6ABA97F8" w14:textId="77777777" w:rsidR="00A22292" w:rsidRPr="008F7268" w:rsidRDefault="00A22292" w:rsidP="00A22292">
      <w:pPr>
        <w:jc w:val="both"/>
        <w:rPr>
          <w:rFonts w:ascii="Arial" w:hAnsi="Arial" w:cs="Arial"/>
          <w:sz w:val="20"/>
          <w:szCs w:val="20"/>
        </w:rPr>
      </w:pPr>
      <w:r w:rsidRPr="008F7268">
        <w:rPr>
          <w:rFonts w:ascii="Arial" w:hAnsi="Arial" w:cs="Arial"/>
          <w:sz w:val="20"/>
          <w:szCs w:val="20"/>
        </w:rPr>
        <w:t>No aplica por no tener deudas.</w:t>
      </w:r>
    </w:p>
    <w:p w14:paraId="74012378" w14:textId="77777777" w:rsidR="00A22292" w:rsidRPr="00A22292" w:rsidRDefault="00A22292" w:rsidP="00A22292">
      <w:pPr>
        <w:pStyle w:val="Prrafodelista"/>
        <w:tabs>
          <w:tab w:val="left" w:leader="underscore" w:pos="9639"/>
        </w:tabs>
        <w:spacing w:after="0" w:line="240" w:lineRule="auto"/>
        <w:jc w:val="both"/>
        <w:rPr>
          <w:rFonts w:cs="Calibri"/>
        </w:rPr>
      </w:pP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42AB008" w:rsidR="007D1E76" w:rsidRDefault="00A22292" w:rsidP="00CB41C4">
      <w:pPr>
        <w:tabs>
          <w:tab w:val="left" w:leader="underscore" w:pos="9639"/>
        </w:tabs>
        <w:spacing w:after="0" w:line="240" w:lineRule="auto"/>
        <w:jc w:val="both"/>
        <w:rPr>
          <w:rFonts w:ascii="Arial" w:hAnsi="Arial" w:cs="Arial"/>
          <w:sz w:val="20"/>
          <w:szCs w:val="20"/>
        </w:rPr>
      </w:pPr>
      <w:r w:rsidRPr="008F7268">
        <w:rPr>
          <w:rFonts w:ascii="Arial" w:hAnsi="Arial" w:cs="Arial"/>
          <w:sz w:val="20"/>
          <w:szCs w:val="20"/>
        </w:rPr>
        <w:t>No aplica por no tener valores gubernamentales</w:t>
      </w:r>
    </w:p>
    <w:p w14:paraId="2580209F" w14:textId="77777777" w:rsidR="00A22292" w:rsidRPr="00E74967" w:rsidRDefault="00A22292"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200B997B" w14:textId="77777777" w:rsidR="00A22292" w:rsidRDefault="00A22292" w:rsidP="00A22292">
      <w:pPr>
        <w:jc w:val="both"/>
        <w:rPr>
          <w:rFonts w:ascii="Arial" w:hAnsi="Arial" w:cs="Arial"/>
          <w:sz w:val="20"/>
          <w:szCs w:val="20"/>
        </w:rPr>
      </w:pPr>
    </w:p>
    <w:p w14:paraId="2E3EBC09" w14:textId="5146B146" w:rsidR="00A22292" w:rsidRPr="008F7268" w:rsidRDefault="00A22292" w:rsidP="00A22292">
      <w:pPr>
        <w:jc w:val="both"/>
        <w:rPr>
          <w:rFonts w:ascii="Arial" w:hAnsi="Arial" w:cs="Arial"/>
          <w:sz w:val="20"/>
          <w:szCs w:val="20"/>
        </w:rPr>
      </w:pPr>
      <w:r w:rsidRPr="008F7268">
        <w:rPr>
          <w:rFonts w:ascii="Arial" w:hAnsi="Arial" w:cs="Arial"/>
          <w:sz w:val="20"/>
          <w:szCs w:val="20"/>
        </w:rPr>
        <w:t>No aplica por no tener créditos.</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423B1155" w14:textId="77777777" w:rsidR="00A22292" w:rsidRDefault="00A22292" w:rsidP="00A22292">
      <w:pPr>
        <w:jc w:val="both"/>
        <w:rPr>
          <w:rFonts w:ascii="Arial" w:hAnsi="Arial" w:cs="Arial"/>
          <w:sz w:val="20"/>
          <w:szCs w:val="20"/>
        </w:rPr>
      </w:pPr>
    </w:p>
    <w:p w14:paraId="781EE7CB" w14:textId="31FC9709" w:rsidR="00A22292" w:rsidRPr="008F7268" w:rsidRDefault="00A22292" w:rsidP="00A22292">
      <w:pPr>
        <w:jc w:val="both"/>
        <w:rPr>
          <w:rFonts w:ascii="Arial" w:hAnsi="Arial" w:cs="Arial"/>
          <w:sz w:val="20"/>
          <w:szCs w:val="20"/>
        </w:rPr>
      </w:pPr>
      <w:r w:rsidRPr="008F7268">
        <w:rPr>
          <w:rFonts w:ascii="Arial" w:hAnsi="Arial" w:cs="Arial"/>
          <w:sz w:val="20"/>
          <w:szCs w:val="20"/>
        </w:rPr>
        <w:t>En Proceso se tiene un avance del 90%</w:t>
      </w: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4E4DE55" w14:textId="77777777" w:rsidR="00A22292" w:rsidRDefault="00A22292" w:rsidP="00A22292">
      <w:pPr>
        <w:jc w:val="both"/>
        <w:rPr>
          <w:rFonts w:ascii="Arial" w:hAnsi="Arial" w:cs="Arial"/>
          <w:sz w:val="20"/>
          <w:szCs w:val="20"/>
        </w:rPr>
      </w:pPr>
    </w:p>
    <w:p w14:paraId="08551629" w14:textId="3B04B430" w:rsidR="00A22292" w:rsidRPr="008F7268" w:rsidRDefault="00A22292" w:rsidP="00A22292">
      <w:pPr>
        <w:jc w:val="both"/>
        <w:rPr>
          <w:rFonts w:ascii="Arial" w:hAnsi="Arial" w:cs="Arial"/>
          <w:sz w:val="20"/>
          <w:szCs w:val="20"/>
        </w:rPr>
      </w:pPr>
      <w:r w:rsidRPr="008F7268">
        <w:rPr>
          <w:rFonts w:ascii="Arial" w:hAnsi="Arial" w:cs="Arial"/>
          <w:sz w:val="20"/>
          <w:szCs w:val="20"/>
        </w:rPr>
        <w:t>Son los que se inf</w:t>
      </w:r>
      <w:r>
        <w:rPr>
          <w:rFonts w:ascii="Arial" w:hAnsi="Arial" w:cs="Arial"/>
          <w:sz w:val="20"/>
          <w:szCs w:val="20"/>
        </w:rPr>
        <w:t xml:space="preserve">orma en reporte </w:t>
      </w:r>
      <w:r w:rsidRPr="003F3887">
        <w:rPr>
          <w:rFonts w:ascii="Arial" w:hAnsi="Arial" w:cs="Arial"/>
          <w:b/>
          <w:bCs/>
          <w:sz w:val="20"/>
          <w:szCs w:val="20"/>
        </w:rPr>
        <w:t>0333_INR_MLEO_SGP_2</w:t>
      </w:r>
      <w:r>
        <w:rPr>
          <w:rFonts w:ascii="Arial" w:hAnsi="Arial" w:cs="Arial"/>
          <w:b/>
          <w:bCs/>
          <w:sz w:val="20"/>
          <w:szCs w:val="20"/>
        </w:rPr>
        <w:t>30</w:t>
      </w:r>
      <w:r w:rsidR="00D40723">
        <w:rPr>
          <w:rFonts w:ascii="Arial" w:hAnsi="Arial" w:cs="Arial"/>
          <w:b/>
          <w:bCs/>
          <w:sz w:val="20"/>
          <w:szCs w:val="20"/>
        </w:rPr>
        <w:t>4</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w:t>
      </w:r>
      <w:r w:rsidRPr="00E74967">
        <w:rPr>
          <w:rFonts w:cs="Calibri"/>
        </w:rPr>
        <w:lastRenderedPageBreak/>
        <w:t>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3009D1FC" w14:textId="77777777" w:rsidR="00A22292" w:rsidRPr="008F7268" w:rsidRDefault="00A22292" w:rsidP="00A22292">
      <w:pPr>
        <w:jc w:val="both"/>
        <w:rPr>
          <w:rFonts w:ascii="Arial" w:hAnsi="Arial" w:cs="Arial"/>
          <w:sz w:val="20"/>
          <w:szCs w:val="20"/>
        </w:rPr>
      </w:pPr>
      <w:r w:rsidRPr="008F7268">
        <w:rPr>
          <w:rFonts w:ascii="Arial" w:hAnsi="Arial" w:cs="Arial"/>
          <w:sz w:val="20"/>
          <w:szCs w:val="20"/>
        </w:rPr>
        <w:t>Nada que manifestar</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42DFA7B8"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40918428" w14:textId="77777777" w:rsidR="00A22292" w:rsidRPr="008F7268" w:rsidRDefault="00A22292" w:rsidP="00A22292">
      <w:pPr>
        <w:jc w:val="both"/>
        <w:rPr>
          <w:rFonts w:ascii="Arial" w:hAnsi="Arial" w:cs="Arial"/>
          <w:sz w:val="20"/>
          <w:szCs w:val="20"/>
        </w:rPr>
      </w:pPr>
      <w:r w:rsidRPr="008F7268">
        <w:rPr>
          <w:rFonts w:ascii="Arial" w:hAnsi="Arial" w:cs="Arial"/>
          <w:sz w:val="20"/>
          <w:szCs w:val="20"/>
        </w:rPr>
        <w:t>Nada que manifestar</w:t>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29B3F9CB" w14:textId="77777777" w:rsidR="00A22292" w:rsidRDefault="00A22292" w:rsidP="00A22292">
      <w:pPr>
        <w:jc w:val="both"/>
        <w:rPr>
          <w:rFonts w:ascii="Arial" w:hAnsi="Arial" w:cs="Arial"/>
          <w:sz w:val="20"/>
          <w:szCs w:val="20"/>
        </w:rPr>
      </w:pPr>
    </w:p>
    <w:p w14:paraId="763E78B8" w14:textId="7E4149AA" w:rsidR="00A22292" w:rsidRPr="008F7268" w:rsidRDefault="00A22292" w:rsidP="00A22292">
      <w:pPr>
        <w:jc w:val="both"/>
        <w:rPr>
          <w:rFonts w:cs="Calibri"/>
        </w:rPr>
      </w:pPr>
      <w:r w:rsidRPr="008F7268">
        <w:rPr>
          <w:rFonts w:ascii="Arial" w:hAnsi="Arial" w:cs="Arial"/>
          <w:sz w:val="20"/>
          <w:szCs w:val="20"/>
        </w:rPr>
        <w:t>No aplica por no contar con partes relacionadas.</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7777777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Default="00D5018E" w:rsidP="00CB41C4">
      <w:pPr>
        <w:tabs>
          <w:tab w:val="left" w:leader="underscore" w:pos="9639"/>
        </w:tabs>
        <w:spacing w:after="0" w:line="240" w:lineRule="auto"/>
        <w:jc w:val="both"/>
        <w:rPr>
          <w:rFonts w:cs="Calibri"/>
        </w:rPr>
      </w:pPr>
    </w:p>
    <w:p w14:paraId="7AC4F581" w14:textId="77777777" w:rsidR="00A32124" w:rsidRDefault="00A32124" w:rsidP="00CB41C4">
      <w:pPr>
        <w:tabs>
          <w:tab w:val="left" w:leader="underscore" w:pos="9639"/>
        </w:tabs>
        <w:spacing w:after="0" w:line="240" w:lineRule="auto"/>
        <w:jc w:val="both"/>
        <w:rPr>
          <w:rFonts w:cs="Calibri"/>
        </w:rPr>
      </w:pPr>
    </w:p>
    <w:tbl>
      <w:tblPr>
        <w:tblW w:w="10581" w:type="dxa"/>
        <w:tblInd w:w="-583" w:type="dxa"/>
        <w:tblCellMar>
          <w:left w:w="70" w:type="dxa"/>
          <w:right w:w="70" w:type="dxa"/>
        </w:tblCellMar>
        <w:tblLook w:val="04A0" w:firstRow="1" w:lastRow="0" w:firstColumn="1" w:lastColumn="0" w:noHBand="0" w:noVBand="1"/>
      </w:tblPr>
      <w:tblGrid>
        <w:gridCol w:w="6720"/>
        <w:gridCol w:w="1350"/>
        <w:gridCol w:w="146"/>
        <w:gridCol w:w="1182"/>
        <w:gridCol w:w="1183"/>
      </w:tblGrid>
      <w:tr w:rsidR="00A32124" w:rsidRPr="00A32124" w14:paraId="30C472AB" w14:textId="77777777" w:rsidTr="00F93F3F">
        <w:trPr>
          <w:trHeight w:val="224"/>
        </w:trPr>
        <w:tc>
          <w:tcPr>
            <w:tcW w:w="10581" w:type="dxa"/>
            <w:gridSpan w:val="5"/>
            <w:tcBorders>
              <w:top w:val="nil"/>
              <w:left w:val="nil"/>
              <w:bottom w:val="nil"/>
              <w:right w:val="nil"/>
            </w:tcBorders>
            <w:shd w:val="clear" w:color="auto" w:fill="auto"/>
            <w:noWrap/>
            <w:hideMark/>
          </w:tcPr>
          <w:p w14:paraId="45282947" w14:textId="77777777" w:rsidR="00A32124" w:rsidRPr="00A32124" w:rsidRDefault="00A32124" w:rsidP="00A32124">
            <w:pPr>
              <w:spacing w:after="0" w:line="240" w:lineRule="auto"/>
              <w:rPr>
                <w:rFonts w:ascii="Arial" w:eastAsia="Times New Roman" w:hAnsi="Arial" w:cs="Arial"/>
                <w:b/>
                <w:bCs/>
                <w:sz w:val="16"/>
                <w:szCs w:val="16"/>
                <w:lang w:eastAsia="es-MX"/>
              </w:rPr>
            </w:pPr>
            <w:r w:rsidRPr="00A32124">
              <w:rPr>
                <w:rFonts w:ascii="Arial" w:eastAsia="Times New Roman" w:hAnsi="Arial" w:cs="Arial"/>
                <w:b/>
                <w:bCs/>
                <w:sz w:val="16"/>
                <w:szCs w:val="16"/>
                <w:lang w:eastAsia="es-MX"/>
              </w:rPr>
              <w:t>Bajo protesta de decir verdad declaramos que los Estados Financieros y sus notas, son razonablemente correctos y son responsabilidad del emisor.</w:t>
            </w:r>
          </w:p>
        </w:tc>
      </w:tr>
      <w:tr w:rsidR="00A32124" w:rsidRPr="00A32124" w14:paraId="3BF33B53" w14:textId="77777777" w:rsidTr="00F93F3F">
        <w:trPr>
          <w:trHeight w:val="224"/>
        </w:trPr>
        <w:tc>
          <w:tcPr>
            <w:tcW w:w="6720" w:type="dxa"/>
            <w:tcBorders>
              <w:top w:val="nil"/>
              <w:left w:val="nil"/>
              <w:bottom w:val="nil"/>
              <w:right w:val="nil"/>
            </w:tcBorders>
            <w:shd w:val="clear" w:color="auto" w:fill="auto"/>
            <w:noWrap/>
            <w:hideMark/>
          </w:tcPr>
          <w:p w14:paraId="7B6FD6D8" w14:textId="77777777" w:rsidR="00A32124" w:rsidRPr="00A32124" w:rsidRDefault="00A32124" w:rsidP="00A32124">
            <w:pPr>
              <w:spacing w:after="0" w:line="240" w:lineRule="auto"/>
              <w:rPr>
                <w:rFonts w:ascii="Arial" w:eastAsia="Times New Roman" w:hAnsi="Arial" w:cs="Arial"/>
                <w:b/>
                <w:bCs/>
                <w:sz w:val="16"/>
                <w:szCs w:val="16"/>
                <w:lang w:eastAsia="es-MX"/>
              </w:rPr>
            </w:pPr>
          </w:p>
        </w:tc>
        <w:tc>
          <w:tcPr>
            <w:tcW w:w="1350" w:type="dxa"/>
            <w:tcBorders>
              <w:top w:val="nil"/>
              <w:left w:val="nil"/>
              <w:bottom w:val="nil"/>
              <w:right w:val="nil"/>
            </w:tcBorders>
            <w:shd w:val="clear" w:color="auto" w:fill="auto"/>
            <w:noWrap/>
            <w:hideMark/>
          </w:tcPr>
          <w:p w14:paraId="0C921CAD"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46" w:type="dxa"/>
            <w:tcBorders>
              <w:top w:val="nil"/>
              <w:left w:val="nil"/>
              <w:bottom w:val="nil"/>
              <w:right w:val="nil"/>
            </w:tcBorders>
            <w:shd w:val="clear" w:color="auto" w:fill="auto"/>
            <w:noWrap/>
            <w:hideMark/>
          </w:tcPr>
          <w:p w14:paraId="5C62C43B"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2" w:type="dxa"/>
            <w:tcBorders>
              <w:top w:val="nil"/>
              <w:left w:val="nil"/>
              <w:bottom w:val="nil"/>
              <w:right w:val="nil"/>
            </w:tcBorders>
            <w:shd w:val="clear" w:color="auto" w:fill="auto"/>
            <w:noWrap/>
            <w:hideMark/>
          </w:tcPr>
          <w:p w14:paraId="540EEBCA"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3" w:type="dxa"/>
            <w:tcBorders>
              <w:top w:val="nil"/>
              <w:left w:val="nil"/>
              <w:bottom w:val="nil"/>
              <w:right w:val="nil"/>
            </w:tcBorders>
            <w:shd w:val="clear" w:color="auto" w:fill="auto"/>
            <w:noWrap/>
            <w:hideMark/>
          </w:tcPr>
          <w:p w14:paraId="5B7894D9" w14:textId="77777777" w:rsidR="00A32124" w:rsidRPr="00A32124" w:rsidRDefault="00A32124" w:rsidP="00A32124">
            <w:pPr>
              <w:spacing w:after="0" w:line="240" w:lineRule="auto"/>
              <w:rPr>
                <w:rFonts w:ascii="Times New Roman" w:eastAsia="Times New Roman" w:hAnsi="Times New Roman"/>
                <w:sz w:val="20"/>
                <w:szCs w:val="20"/>
                <w:lang w:eastAsia="es-MX"/>
              </w:rPr>
            </w:pPr>
          </w:p>
        </w:tc>
      </w:tr>
      <w:tr w:rsidR="00A32124" w:rsidRPr="00A32124" w14:paraId="5A5CBE43" w14:textId="77777777" w:rsidTr="00F93F3F">
        <w:trPr>
          <w:trHeight w:val="224"/>
        </w:trPr>
        <w:tc>
          <w:tcPr>
            <w:tcW w:w="6720" w:type="dxa"/>
            <w:tcBorders>
              <w:top w:val="nil"/>
              <w:left w:val="nil"/>
              <w:bottom w:val="nil"/>
              <w:right w:val="nil"/>
            </w:tcBorders>
            <w:shd w:val="clear" w:color="auto" w:fill="auto"/>
            <w:noWrap/>
            <w:hideMark/>
          </w:tcPr>
          <w:p w14:paraId="7D37A79B"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350" w:type="dxa"/>
            <w:tcBorders>
              <w:top w:val="nil"/>
              <w:left w:val="nil"/>
              <w:bottom w:val="nil"/>
              <w:right w:val="nil"/>
            </w:tcBorders>
            <w:shd w:val="clear" w:color="auto" w:fill="auto"/>
            <w:noWrap/>
            <w:hideMark/>
          </w:tcPr>
          <w:p w14:paraId="5B25D7F3"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46" w:type="dxa"/>
            <w:tcBorders>
              <w:top w:val="nil"/>
              <w:left w:val="nil"/>
              <w:bottom w:val="nil"/>
              <w:right w:val="nil"/>
            </w:tcBorders>
            <w:shd w:val="clear" w:color="auto" w:fill="auto"/>
            <w:noWrap/>
            <w:hideMark/>
          </w:tcPr>
          <w:p w14:paraId="55DA5BD2"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2" w:type="dxa"/>
            <w:tcBorders>
              <w:top w:val="nil"/>
              <w:left w:val="nil"/>
              <w:bottom w:val="nil"/>
              <w:right w:val="nil"/>
            </w:tcBorders>
            <w:shd w:val="clear" w:color="auto" w:fill="auto"/>
            <w:noWrap/>
            <w:hideMark/>
          </w:tcPr>
          <w:p w14:paraId="35015943"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3" w:type="dxa"/>
            <w:tcBorders>
              <w:top w:val="nil"/>
              <w:left w:val="nil"/>
              <w:bottom w:val="nil"/>
              <w:right w:val="nil"/>
            </w:tcBorders>
            <w:shd w:val="clear" w:color="auto" w:fill="auto"/>
            <w:noWrap/>
            <w:hideMark/>
          </w:tcPr>
          <w:p w14:paraId="0FCA2E3E" w14:textId="77777777" w:rsidR="00A32124" w:rsidRPr="00A32124" w:rsidRDefault="00A32124" w:rsidP="00A32124">
            <w:pPr>
              <w:spacing w:after="0" w:line="240" w:lineRule="auto"/>
              <w:rPr>
                <w:rFonts w:ascii="Times New Roman" w:eastAsia="Times New Roman" w:hAnsi="Times New Roman"/>
                <w:sz w:val="20"/>
                <w:szCs w:val="20"/>
                <w:lang w:eastAsia="es-MX"/>
              </w:rPr>
            </w:pPr>
          </w:p>
        </w:tc>
      </w:tr>
      <w:tr w:rsidR="00A32124" w:rsidRPr="00A32124" w14:paraId="333B7168" w14:textId="77777777" w:rsidTr="00F93F3F">
        <w:trPr>
          <w:trHeight w:val="224"/>
        </w:trPr>
        <w:tc>
          <w:tcPr>
            <w:tcW w:w="6720" w:type="dxa"/>
            <w:tcBorders>
              <w:top w:val="nil"/>
              <w:left w:val="nil"/>
              <w:bottom w:val="nil"/>
              <w:right w:val="nil"/>
            </w:tcBorders>
            <w:shd w:val="clear" w:color="auto" w:fill="auto"/>
            <w:noWrap/>
            <w:hideMark/>
          </w:tcPr>
          <w:p w14:paraId="32FC03F5"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350" w:type="dxa"/>
            <w:tcBorders>
              <w:top w:val="nil"/>
              <w:left w:val="nil"/>
              <w:bottom w:val="nil"/>
              <w:right w:val="nil"/>
            </w:tcBorders>
            <w:shd w:val="clear" w:color="auto" w:fill="auto"/>
            <w:noWrap/>
            <w:hideMark/>
          </w:tcPr>
          <w:p w14:paraId="09308BE6"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46" w:type="dxa"/>
            <w:tcBorders>
              <w:top w:val="nil"/>
              <w:left w:val="nil"/>
              <w:bottom w:val="nil"/>
              <w:right w:val="nil"/>
            </w:tcBorders>
            <w:shd w:val="clear" w:color="auto" w:fill="auto"/>
            <w:noWrap/>
            <w:hideMark/>
          </w:tcPr>
          <w:p w14:paraId="2673AB62"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2" w:type="dxa"/>
            <w:tcBorders>
              <w:top w:val="nil"/>
              <w:left w:val="nil"/>
              <w:bottom w:val="nil"/>
              <w:right w:val="nil"/>
            </w:tcBorders>
            <w:shd w:val="clear" w:color="auto" w:fill="auto"/>
            <w:noWrap/>
            <w:hideMark/>
          </w:tcPr>
          <w:p w14:paraId="3E828440"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3" w:type="dxa"/>
            <w:tcBorders>
              <w:top w:val="nil"/>
              <w:left w:val="nil"/>
              <w:bottom w:val="nil"/>
              <w:right w:val="nil"/>
            </w:tcBorders>
            <w:shd w:val="clear" w:color="auto" w:fill="auto"/>
            <w:noWrap/>
            <w:hideMark/>
          </w:tcPr>
          <w:p w14:paraId="30186730" w14:textId="77777777" w:rsidR="00A32124" w:rsidRPr="00A32124" w:rsidRDefault="00A32124" w:rsidP="00A32124">
            <w:pPr>
              <w:spacing w:after="0" w:line="240" w:lineRule="auto"/>
              <w:rPr>
                <w:rFonts w:ascii="Times New Roman" w:eastAsia="Times New Roman" w:hAnsi="Times New Roman"/>
                <w:sz w:val="20"/>
                <w:szCs w:val="20"/>
                <w:lang w:eastAsia="es-MX"/>
              </w:rPr>
            </w:pPr>
          </w:p>
        </w:tc>
      </w:tr>
      <w:tr w:rsidR="00A32124" w:rsidRPr="00A32124" w14:paraId="43597B24" w14:textId="77777777" w:rsidTr="00F93F3F">
        <w:trPr>
          <w:trHeight w:val="224"/>
        </w:trPr>
        <w:tc>
          <w:tcPr>
            <w:tcW w:w="6720" w:type="dxa"/>
            <w:tcBorders>
              <w:top w:val="nil"/>
              <w:left w:val="nil"/>
              <w:bottom w:val="nil"/>
              <w:right w:val="nil"/>
            </w:tcBorders>
            <w:shd w:val="clear" w:color="auto" w:fill="auto"/>
            <w:noWrap/>
            <w:hideMark/>
          </w:tcPr>
          <w:p w14:paraId="0A7A7BE0"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350" w:type="dxa"/>
            <w:tcBorders>
              <w:top w:val="nil"/>
              <w:left w:val="nil"/>
              <w:bottom w:val="nil"/>
              <w:right w:val="nil"/>
            </w:tcBorders>
            <w:shd w:val="clear" w:color="auto" w:fill="auto"/>
            <w:noWrap/>
            <w:hideMark/>
          </w:tcPr>
          <w:p w14:paraId="17EEF2BB"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46" w:type="dxa"/>
            <w:tcBorders>
              <w:top w:val="nil"/>
              <w:left w:val="nil"/>
              <w:bottom w:val="nil"/>
              <w:right w:val="nil"/>
            </w:tcBorders>
            <w:shd w:val="clear" w:color="auto" w:fill="auto"/>
            <w:noWrap/>
            <w:hideMark/>
          </w:tcPr>
          <w:p w14:paraId="44E2A5CF"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2" w:type="dxa"/>
            <w:tcBorders>
              <w:top w:val="nil"/>
              <w:left w:val="nil"/>
              <w:bottom w:val="nil"/>
              <w:right w:val="nil"/>
            </w:tcBorders>
            <w:shd w:val="clear" w:color="auto" w:fill="auto"/>
            <w:noWrap/>
            <w:hideMark/>
          </w:tcPr>
          <w:p w14:paraId="45FFC0AE"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3" w:type="dxa"/>
            <w:tcBorders>
              <w:top w:val="nil"/>
              <w:left w:val="nil"/>
              <w:bottom w:val="nil"/>
              <w:right w:val="nil"/>
            </w:tcBorders>
            <w:shd w:val="clear" w:color="auto" w:fill="auto"/>
            <w:noWrap/>
            <w:hideMark/>
          </w:tcPr>
          <w:p w14:paraId="7F8F9BD0" w14:textId="77777777" w:rsidR="00A32124" w:rsidRPr="00A32124" w:rsidRDefault="00A32124" w:rsidP="00A32124">
            <w:pPr>
              <w:spacing w:after="0" w:line="240" w:lineRule="auto"/>
              <w:rPr>
                <w:rFonts w:ascii="Times New Roman" w:eastAsia="Times New Roman" w:hAnsi="Times New Roman"/>
                <w:sz w:val="20"/>
                <w:szCs w:val="20"/>
                <w:lang w:eastAsia="es-MX"/>
              </w:rPr>
            </w:pPr>
          </w:p>
        </w:tc>
      </w:tr>
      <w:tr w:rsidR="00A32124" w:rsidRPr="00A32124" w14:paraId="528B0628" w14:textId="77777777" w:rsidTr="00F93F3F">
        <w:trPr>
          <w:trHeight w:val="224"/>
        </w:trPr>
        <w:tc>
          <w:tcPr>
            <w:tcW w:w="6720" w:type="dxa"/>
            <w:tcBorders>
              <w:top w:val="nil"/>
              <w:left w:val="nil"/>
              <w:bottom w:val="nil"/>
              <w:right w:val="nil"/>
            </w:tcBorders>
            <w:shd w:val="clear" w:color="auto" w:fill="auto"/>
            <w:noWrap/>
            <w:hideMark/>
          </w:tcPr>
          <w:p w14:paraId="5AD5E23A"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350" w:type="dxa"/>
            <w:tcBorders>
              <w:top w:val="nil"/>
              <w:left w:val="nil"/>
              <w:bottom w:val="nil"/>
              <w:right w:val="nil"/>
            </w:tcBorders>
            <w:shd w:val="clear" w:color="auto" w:fill="auto"/>
            <w:noWrap/>
            <w:hideMark/>
          </w:tcPr>
          <w:p w14:paraId="5A54B637"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46" w:type="dxa"/>
            <w:tcBorders>
              <w:top w:val="nil"/>
              <w:left w:val="nil"/>
              <w:bottom w:val="nil"/>
              <w:right w:val="nil"/>
            </w:tcBorders>
            <w:shd w:val="clear" w:color="auto" w:fill="auto"/>
            <w:noWrap/>
            <w:hideMark/>
          </w:tcPr>
          <w:p w14:paraId="7EDF5270"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2" w:type="dxa"/>
            <w:tcBorders>
              <w:top w:val="nil"/>
              <w:left w:val="nil"/>
              <w:bottom w:val="nil"/>
              <w:right w:val="nil"/>
            </w:tcBorders>
            <w:shd w:val="clear" w:color="auto" w:fill="auto"/>
            <w:noWrap/>
            <w:hideMark/>
          </w:tcPr>
          <w:p w14:paraId="586A998F"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3" w:type="dxa"/>
            <w:tcBorders>
              <w:top w:val="nil"/>
              <w:left w:val="nil"/>
              <w:bottom w:val="nil"/>
              <w:right w:val="nil"/>
            </w:tcBorders>
            <w:shd w:val="clear" w:color="auto" w:fill="auto"/>
            <w:noWrap/>
            <w:hideMark/>
          </w:tcPr>
          <w:p w14:paraId="0C91DAFE" w14:textId="77777777" w:rsidR="00A32124" w:rsidRPr="00A32124" w:rsidRDefault="00A32124" w:rsidP="00A32124">
            <w:pPr>
              <w:spacing w:after="0" w:line="240" w:lineRule="auto"/>
              <w:rPr>
                <w:rFonts w:ascii="Times New Roman" w:eastAsia="Times New Roman" w:hAnsi="Times New Roman"/>
                <w:sz w:val="20"/>
                <w:szCs w:val="20"/>
                <w:lang w:eastAsia="es-MX"/>
              </w:rPr>
            </w:pPr>
          </w:p>
        </w:tc>
      </w:tr>
      <w:tr w:rsidR="00A32124" w:rsidRPr="00A32124" w14:paraId="1A9169D3" w14:textId="77777777" w:rsidTr="00F93F3F">
        <w:trPr>
          <w:trHeight w:val="224"/>
        </w:trPr>
        <w:tc>
          <w:tcPr>
            <w:tcW w:w="6720" w:type="dxa"/>
            <w:tcBorders>
              <w:top w:val="nil"/>
              <w:left w:val="nil"/>
              <w:bottom w:val="nil"/>
              <w:right w:val="nil"/>
            </w:tcBorders>
            <w:shd w:val="clear" w:color="auto" w:fill="auto"/>
            <w:hideMark/>
          </w:tcPr>
          <w:p w14:paraId="3A781C1A"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350" w:type="dxa"/>
            <w:tcBorders>
              <w:top w:val="nil"/>
              <w:left w:val="nil"/>
              <w:bottom w:val="nil"/>
              <w:right w:val="nil"/>
            </w:tcBorders>
            <w:shd w:val="clear" w:color="auto" w:fill="auto"/>
            <w:noWrap/>
            <w:hideMark/>
          </w:tcPr>
          <w:p w14:paraId="2CDAD6AE"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46" w:type="dxa"/>
            <w:tcBorders>
              <w:top w:val="nil"/>
              <w:left w:val="nil"/>
              <w:bottom w:val="nil"/>
              <w:right w:val="nil"/>
            </w:tcBorders>
            <w:shd w:val="clear" w:color="auto" w:fill="auto"/>
            <w:noWrap/>
            <w:hideMark/>
          </w:tcPr>
          <w:p w14:paraId="626AA4C1"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2" w:type="dxa"/>
            <w:tcBorders>
              <w:top w:val="nil"/>
              <w:left w:val="nil"/>
              <w:bottom w:val="nil"/>
              <w:right w:val="nil"/>
            </w:tcBorders>
            <w:shd w:val="clear" w:color="auto" w:fill="auto"/>
            <w:noWrap/>
            <w:hideMark/>
          </w:tcPr>
          <w:p w14:paraId="303F6E42"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3" w:type="dxa"/>
            <w:tcBorders>
              <w:top w:val="nil"/>
              <w:left w:val="nil"/>
              <w:bottom w:val="nil"/>
              <w:right w:val="nil"/>
            </w:tcBorders>
            <w:shd w:val="clear" w:color="auto" w:fill="auto"/>
            <w:noWrap/>
            <w:hideMark/>
          </w:tcPr>
          <w:p w14:paraId="0C75B445" w14:textId="77777777" w:rsidR="00A32124" w:rsidRPr="00A32124" w:rsidRDefault="00A32124" w:rsidP="00A32124">
            <w:pPr>
              <w:spacing w:after="0" w:line="240" w:lineRule="auto"/>
              <w:rPr>
                <w:rFonts w:ascii="Times New Roman" w:eastAsia="Times New Roman" w:hAnsi="Times New Roman"/>
                <w:sz w:val="20"/>
                <w:szCs w:val="20"/>
                <w:lang w:eastAsia="es-MX"/>
              </w:rPr>
            </w:pPr>
          </w:p>
        </w:tc>
      </w:tr>
      <w:tr w:rsidR="00A32124" w:rsidRPr="00A32124" w14:paraId="55F37A17" w14:textId="77777777" w:rsidTr="00F93F3F">
        <w:trPr>
          <w:trHeight w:val="224"/>
        </w:trPr>
        <w:tc>
          <w:tcPr>
            <w:tcW w:w="6720" w:type="dxa"/>
            <w:tcBorders>
              <w:top w:val="nil"/>
              <w:left w:val="nil"/>
              <w:bottom w:val="nil"/>
              <w:right w:val="nil"/>
            </w:tcBorders>
            <w:shd w:val="clear" w:color="auto" w:fill="auto"/>
            <w:hideMark/>
          </w:tcPr>
          <w:p w14:paraId="57958450"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350" w:type="dxa"/>
            <w:tcBorders>
              <w:top w:val="nil"/>
              <w:left w:val="nil"/>
              <w:bottom w:val="nil"/>
              <w:right w:val="nil"/>
            </w:tcBorders>
            <w:shd w:val="clear" w:color="auto" w:fill="auto"/>
            <w:noWrap/>
            <w:hideMark/>
          </w:tcPr>
          <w:p w14:paraId="1E01E7E7"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46" w:type="dxa"/>
            <w:tcBorders>
              <w:top w:val="nil"/>
              <w:left w:val="nil"/>
              <w:bottom w:val="nil"/>
              <w:right w:val="nil"/>
            </w:tcBorders>
            <w:shd w:val="clear" w:color="auto" w:fill="auto"/>
            <w:noWrap/>
            <w:hideMark/>
          </w:tcPr>
          <w:p w14:paraId="4A2A3F8A"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2" w:type="dxa"/>
            <w:tcBorders>
              <w:top w:val="nil"/>
              <w:left w:val="nil"/>
              <w:bottom w:val="nil"/>
              <w:right w:val="nil"/>
            </w:tcBorders>
            <w:shd w:val="clear" w:color="auto" w:fill="auto"/>
            <w:noWrap/>
            <w:hideMark/>
          </w:tcPr>
          <w:p w14:paraId="51D47AEE"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3" w:type="dxa"/>
            <w:tcBorders>
              <w:top w:val="nil"/>
              <w:left w:val="nil"/>
              <w:bottom w:val="nil"/>
              <w:right w:val="nil"/>
            </w:tcBorders>
            <w:shd w:val="clear" w:color="auto" w:fill="auto"/>
            <w:noWrap/>
            <w:hideMark/>
          </w:tcPr>
          <w:p w14:paraId="5F7CE895" w14:textId="77777777" w:rsidR="00A32124" w:rsidRPr="00A32124" w:rsidRDefault="00A32124" w:rsidP="00A32124">
            <w:pPr>
              <w:spacing w:after="0" w:line="240" w:lineRule="auto"/>
              <w:rPr>
                <w:rFonts w:ascii="Times New Roman" w:eastAsia="Times New Roman" w:hAnsi="Times New Roman"/>
                <w:sz w:val="20"/>
                <w:szCs w:val="20"/>
                <w:lang w:eastAsia="es-MX"/>
              </w:rPr>
            </w:pPr>
          </w:p>
        </w:tc>
      </w:tr>
      <w:tr w:rsidR="00A32124" w:rsidRPr="00A32124" w14:paraId="3BC055F6" w14:textId="77777777" w:rsidTr="00F93F3F">
        <w:trPr>
          <w:trHeight w:val="224"/>
        </w:trPr>
        <w:tc>
          <w:tcPr>
            <w:tcW w:w="6720" w:type="dxa"/>
            <w:tcBorders>
              <w:top w:val="nil"/>
              <w:left w:val="nil"/>
              <w:bottom w:val="nil"/>
              <w:right w:val="nil"/>
            </w:tcBorders>
            <w:shd w:val="clear" w:color="auto" w:fill="auto"/>
            <w:hideMark/>
          </w:tcPr>
          <w:p w14:paraId="789F95A6"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350" w:type="dxa"/>
            <w:tcBorders>
              <w:top w:val="nil"/>
              <w:left w:val="nil"/>
              <w:bottom w:val="nil"/>
              <w:right w:val="nil"/>
            </w:tcBorders>
            <w:shd w:val="clear" w:color="auto" w:fill="auto"/>
            <w:noWrap/>
            <w:hideMark/>
          </w:tcPr>
          <w:p w14:paraId="1D3D0495"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46" w:type="dxa"/>
            <w:tcBorders>
              <w:top w:val="nil"/>
              <w:left w:val="nil"/>
              <w:bottom w:val="nil"/>
              <w:right w:val="nil"/>
            </w:tcBorders>
            <w:shd w:val="clear" w:color="auto" w:fill="auto"/>
            <w:noWrap/>
            <w:hideMark/>
          </w:tcPr>
          <w:p w14:paraId="48E58499"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2" w:type="dxa"/>
            <w:tcBorders>
              <w:top w:val="nil"/>
              <w:left w:val="nil"/>
              <w:bottom w:val="nil"/>
              <w:right w:val="nil"/>
            </w:tcBorders>
            <w:shd w:val="clear" w:color="auto" w:fill="auto"/>
            <w:noWrap/>
            <w:hideMark/>
          </w:tcPr>
          <w:p w14:paraId="281CAB77"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1183" w:type="dxa"/>
            <w:tcBorders>
              <w:top w:val="nil"/>
              <w:left w:val="nil"/>
              <w:bottom w:val="nil"/>
              <w:right w:val="nil"/>
            </w:tcBorders>
            <w:shd w:val="clear" w:color="auto" w:fill="auto"/>
            <w:noWrap/>
            <w:hideMark/>
          </w:tcPr>
          <w:p w14:paraId="6EEAAB73" w14:textId="77777777" w:rsidR="00A32124" w:rsidRPr="00A32124" w:rsidRDefault="00A32124" w:rsidP="00A32124">
            <w:pPr>
              <w:spacing w:after="0" w:line="240" w:lineRule="auto"/>
              <w:rPr>
                <w:rFonts w:ascii="Times New Roman" w:eastAsia="Times New Roman" w:hAnsi="Times New Roman"/>
                <w:sz w:val="20"/>
                <w:szCs w:val="20"/>
                <w:lang w:eastAsia="es-MX"/>
              </w:rPr>
            </w:pPr>
          </w:p>
        </w:tc>
      </w:tr>
      <w:tr w:rsidR="00A32124" w:rsidRPr="00A32124" w14:paraId="101700A6" w14:textId="77777777" w:rsidTr="00F93F3F">
        <w:trPr>
          <w:trHeight w:val="224"/>
        </w:trPr>
        <w:tc>
          <w:tcPr>
            <w:tcW w:w="6720" w:type="dxa"/>
            <w:tcBorders>
              <w:top w:val="nil"/>
              <w:left w:val="nil"/>
              <w:bottom w:val="nil"/>
              <w:right w:val="nil"/>
            </w:tcBorders>
            <w:shd w:val="clear" w:color="auto" w:fill="auto"/>
            <w:vAlign w:val="bottom"/>
            <w:hideMark/>
          </w:tcPr>
          <w:p w14:paraId="5CAE8985" w14:textId="77777777" w:rsidR="00A32124" w:rsidRPr="00A32124" w:rsidRDefault="00A32124" w:rsidP="00A32124">
            <w:pPr>
              <w:spacing w:after="0" w:line="240" w:lineRule="auto"/>
              <w:rPr>
                <w:rFonts w:ascii="Arial" w:eastAsia="Times New Roman" w:hAnsi="Arial" w:cs="Arial"/>
                <w:b/>
                <w:bCs/>
                <w:sz w:val="16"/>
                <w:szCs w:val="16"/>
                <w:lang w:eastAsia="es-MX"/>
              </w:rPr>
            </w:pPr>
            <w:r w:rsidRPr="00A32124">
              <w:rPr>
                <w:rFonts w:ascii="Arial" w:eastAsia="Times New Roman" w:hAnsi="Arial" w:cs="Arial"/>
                <w:b/>
                <w:bCs/>
                <w:sz w:val="16"/>
                <w:szCs w:val="16"/>
                <w:lang w:eastAsia="es-MX"/>
              </w:rPr>
              <w:t>_______________________________________________</w:t>
            </w:r>
          </w:p>
        </w:tc>
        <w:tc>
          <w:tcPr>
            <w:tcW w:w="1350" w:type="dxa"/>
            <w:tcBorders>
              <w:top w:val="nil"/>
              <w:left w:val="nil"/>
              <w:bottom w:val="nil"/>
              <w:right w:val="nil"/>
            </w:tcBorders>
            <w:shd w:val="clear" w:color="auto" w:fill="auto"/>
            <w:noWrap/>
            <w:hideMark/>
          </w:tcPr>
          <w:p w14:paraId="2EDE9446" w14:textId="77777777" w:rsidR="00A32124" w:rsidRPr="00A32124" w:rsidRDefault="00A32124" w:rsidP="00A32124">
            <w:pPr>
              <w:spacing w:after="0" w:line="240" w:lineRule="auto"/>
              <w:rPr>
                <w:rFonts w:ascii="Arial" w:eastAsia="Times New Roman" w:hAnsi="Arial" w:cs="Arial"/>
                <w:b/>
                <w:bCs/>
                <w:sz w:val="16"/>
                <w:szCs w:val="16"/>
                <w:lang w:eastAsia="es-MX"/>
              </w:rPr>
            </w:pPr>
          </w:p>
        </w:tc>
        <w:tc>
          <w:tcPr>
            <w:tcW w:w="146" w:type="dxa"/>
            <w:tcBorders>
              <w:top w:val="nil"/>
              <w:left w:val="nil"/>
              <w:bottom w:val="nil"/>
              <w:right w:val="nil"/>
            </w:tcBorders>
            <w:shd w:val="clear" w:color="auto" w:fill="auto"/>
            <w:noWrap/>
            <w:hideMark/>
          </w:tcPr>
          <w:p w14:paraId="2BEB1CEB"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2365" w:type="dxa"/>
            <w:gridSpan w:val="2"/>
            <w:tcBorders>
              <w:top w:val="nil"/>
              <w:left w:val="nil"/>
              <w:bottom w:val="nil"/>
              <w:right w:val="nil"/>
            </w:tcBorders>
            <w:shd w:val="clear" w:color="auto" w:fill="auto"/>
            <w:noWrap/>
            <w:hideMark/>
          </w:tcPr>
          <w:p w14:paraId="75C134E4" w14:textId="77777777" w:rsidR="00A32124" w:rsidRPr="00A32124" w:rsidRDefault="00A32124" w:rsidP="00A32124">
            <w:pPr>
              <w:spacing w:after="0" w:line="240" w:lineRule="auto"/>
              <w:rPr>
                <w:rFonts w:ascii="Arial" w:eastAsia="Times New Roman" w:hAnsi="Arial" w:cs="Arial"/>
                <w:b/>
                <w:bCs/>
                <w:sz w:val="16"/>
                <w:szCs w:val="16"/>
                <w:lang w:eastAsia="es-MX"/>
              </w:rPr>
            </w:pPr>
            <w:r w:rsidRPr="00A32124">
              <w:rPr>
                <w:rFonts w:ascii="Arial" w:eastAsia="Times New Roman" w:hAnsi="Arial" w:cs="Arial"/>
                <w:b/>
                <w:bCs/>
                <w:sz w:val="16"/>
                <w:szCs w:val="16"/>
                <w:lang w:eastAsia="es-MX"/>
              </w:rPr>
              <w:t>_________________________</w:t>
            </w:r>
          </w:p>
        </w:tc>
      </w:tr>
      <w:tr w:rsidR="00A32124" w:rsidRPr="00A32124" w14:paraId="2B1D68BF" w14:textId="77777777" w:rsidTr="00F93F3F">
        <w:trPr>
          <w:trHeight w:val="449"/>
        </w:trPr>
        <w:tc>
          <w:tcPr>
            <w:tcW w:w="6720" w:type="dxa"/>
            <w:tcBorders>
              <w:top w:val="nil"/>
              <w:left w:val="nil"/>
              <w:bottom w:val="nil"/>
              <w:right w:val="nil"/>
            </w:tcBorders>
            <w:shd w:val="clear" w:color="auto" w:fill="auto"/>
            <w:hideMark/>
          </w:tcPr>
          <w:p w14:paraId="5D80907B" w14:textId="77777777" w:rsidR="00A32124" w:rsidRPr="00A32124" w:rsidRDefault="00A32124" w:rsidP="00A32124">
            <w:pPr>
              <w:spacing w:after="0" w:line="240" w:lineRule="auto"/>
              <w:rPr>
                <w:rFonts w:ascii="Arial" w:eastAsia="Times New Roman" w:hAnsi="Arial" w:cs="Arial"/>
                <w:b/>
                <w:bCs/>
                <w:sz w:val="16"/>
                <w:szCs w:val="16"/>
                <w:lang w:eastAsia="es-MX"/>
              </w:rPr>
            </w:pPr>
            <w:r w:rsidRPr="00A32124">
              <w:rPr>
                <w:rFonts w:ascii="Arial" w:eastAsia="Times New Roman" w:hAnsi="Arial" w:cs="Arial"/>
                <w:b/>
                <w:bCs/>
                <w:sz w:val="16"/>
                <w:szCs w:val="16"/>
                <w:lang w:eastAsia="es-MX"/>
              </w:rPr>
              <w:t>DIRECTOR GENERAL</w:t>
            </w:r>
            <w:r w:rsidRPr="00A32124">
              <w:rPr>
                <w:rFonts w:ascii="Arial" w:eastAsia="Times New Roman" w:hAnsi="Arial" w:cs="Arial"/>
                <w:b/>
                <w:bCs/>
                <w:sz w:val="16"/>
                <w:szCs w:val="16"/>
                <w:lang w:eastAsia="es-MX"/>
              </w:rPr>
              <w:br/>
              <w:t>LIC. HECTOR EDGARDO QUILANTAN DE LA ROSA</w:t>
            </w:r>
          </w:p>
        </w:tc>
        <w:tc>
          <w:tcPr>
            <w:tcW w:w="1350" w:type="dxa"/>
            <w:tcBorders>
              <w:top w:val="nil"/>
              <w:left w:val="nil"/>
              <w:bottom w:val="nil"/>
              <w:right w:val="nil"/>
            </w:tcBorders>
            <w:shd w:val="clear" w:color="auto" w:fill="auto"/>
            <w:hideMark/>
          </w:tcPr>
          <w:p w14:paraId="2833B705" w14:textId="77777777" w:rsidR="00A32124" w:rsidRPr="00A32124" w:rsidRDefault="00A32124" w:rsidP="00A32124">
            <w:pPr>
              <w:spacing w:after="0" w:line="240" w:lineRule="auto"/>
              <w:rPr>
                <w:rFonts w:ascii="Arial" w:eastAsia="Times New Roman" w:hAnsi="Arial" w:cs="Arial"/>
                <w:b/>
                <w:bCs/>
                <w:sz w:val="16"/>
                <w:szCs w:val="16"/>
                <w:lang w:eastAsia="es-MX"/>
              </w:rPr>
            </w:pPr>
          </w:p>
        </w:tc>
        <w:tc>
          <w:tcPr>
            <w:tcW w:w="146" w:type="dxa"/>
            <w:tcBorders>
              <w:top w:val="nil"/>
              <w:left w:val="nil"/>
              <w:bottom w:val="nil"/>
              <w:right w:val="nil"/>
            </w:tcBorders>
            <w:shd w:val="clear" w:color="auto" w:fill="auto"/>
            <w:noWrap/>
            <w:hideMark/>
          </w:tcPr>
          <w:p w14:paraId="630109B7" w14:textId="77777777" w:rsidR="00A32124" w:rsidRPr="00A32124" w:rsidRDefault="00A32124" w:rsidP="00A32124">
            <w:pPr>
              <w:spacing w:after="0" w:line="240" w:lineRule="auto"/>
              <w:rPr>
                <w:rFonts w:ascii="Times New Roman" w:eastAsia="Times New Roman" w:hAnsi="Times New Roman"/>
                <w:sz w:val="20"/>
                <w:szCs w:val="20"/>
                <w:lang w:eastAsia="es-MX"/>
              </w:rPr>
            </w:pPr>
          </w:p>
        </w:tc>
        <w:tc>
          <w:tcPr>
            <w:tcW w:w="2365" w:type="dxa"/>
            <w:gridSpan w:val="2"/>
            <w:tcBorders>
              <w:top w:val="nil"/>
              <w:left w:val="nil"/>
              <w:bottom w:val="nil"/>
              <w:right w:val="nil"/>
            </w:tcBorders>
            <w:shd w:val="clear" w:color="auto" w:fill="auto"/>
            <w:hideMark/>
          </w:tcPr>
          <w:p w14:paraId="39DE9596" w14:textId="77777777" w:rsidR="00A32124" w:rsidRPr="00A32124" w:rsidRDefault="00A32124" w:rsidP="00A32124">
            <w:pPr>
              <w:spacing w:after="0" w:line="240" w:lineRule="auto"/>
              <w:rPr>
                <w:rFonts w:ascii="Arial" w:eastAsia="Times New Roman" w:hAnsi="Arial" w:cs="Arial"/>
                <w:b/>
                <w:bCs/>
                <w:sz w:val="16"/>
                <w:szCs w:val="16"/>
                <w:lang w:eastAsia="es-MX"/>
              </w:rPr>
            </w:pPr>
            <w:r w:rsidRPr="00A32124">
              <w:rPr>
                <w:rFonts w:ascii="Arial" w:eastAsia="Times New Roman" w:hAnsi="Arial" w:cs="Arial"/>
                <w:b/>
                <w:bCs/>
                <w:sz w:val="16"/>
                <w:szCs w:val="16"/>
                <w:lang w:eastAsia="es-MX"/>
              </w:rPr>
              <w:t>DIRECTORA ADMINISTRATIVA</w:t>
            </w:r>
            <w:r w:rsidRPr="00A32124">
              <w:rPr>
                <w:rFonts w:ascii="Arial" w:eastAsia="Times New Roman" w:hAnsi="Arial" w:cs="Arial"/>
                <w:b/>
                <w:bCs/>
                <w:sz w:val="16"/>
                <w:szCs w:val="16"/>
                <w:lang w:eastAsia="es-MX"/>
              </w:rPr>
              <w:br/>
              <w:t>LIC. LUCIA GONZALEZ MUÑOZ</w:t>
            </w:r>
          </w:p>
        </w:tc>
      </w:tr>
    </w:tbl>
    <w:p w14:paraId="58B2B5C9" w14:textId="77777777" w:rsidR="00A32124" w:rsidRPr="00E74967" w:rsidRDefault="00A32124" w:rsidP="00CB41C4">
      <w:pPr>
        <w:tabs>
          <w:tab w:val="left" w:leader="underscore" w:pos="9639"/>
        </w:tabs>
        <w:spacing w:after="0" w:line="240" w:lineRule="auto"/>
        <w:jc w:val="both"/>
        <w:rPr>
          <w:rFonts w:cs="Calibri"/>
        </w:rPr>
      </w:pPr>
    </w:p>
    <w:sectPr w:rsidR="00A32124" w:rsidRPr="00E74967" w:rsidSect="00C55FDD">
      <w:headerReference w:type="default" r:id="rId13"/>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18CA9" w14:textId="77777777" w:rsidR="00C55FDD" w:rsidRDefault="00C55FDD" w:rsidP="00E00323">
      <w:pPr>
        <w:spacing w:after="0" w:line="240" w:lineRule="auto"/>
      </w:pPr>
      <w:r>
        <w:separator/>
      </w:r>
    </w:p>
  </w:endnote>
  <w:endnote w:type="continuationSeparator" w:id="0">
    <w:p w14:paraId="22306981" w14:textId="77777777" w:rsidR="00C55FDD" w:rsidRDefault="00C55FDD"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A5CB9" w14:textId="77777777" w:rsidR="00C55FDD" w:rsidRDefault="00C55FDD" w:rsidP="00E00323">
      <w:pPr>
        <w:spacing w:after="0" w:line="240" w:lineRule="auto"/>
      </w:pPr>
      <w:r>
        <w:separator/>
      </w:r>
    </w:p>
  </w:footnote>
  <w:footnote w:type="continuationSeparator" w:id="0">
    <w:p w14:paraId="59CBF46A" w14:textId="77777777" w:rsidR="00C55FDD" w:rsidRDefault="00C55FDD"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33DB" w14:textId="77777777" w:rsidR="004C6CC5" w:rsidRDefault="004C6CC5" w:rsidP="00A4610E">
    <w:pPr>
      <w:pStyle w:val="Encabezado"/>
      <w:spacing w:after="0" w:line="240" w:lineRule="auto"/>
      <w:jc w:val="center"/>
    </w:pPr>
    <w:r w:rsidRPr="004C6CC5">
      <w:t>ACADEMIA METROPOLITANA DE SEGURIDAD PÚBLICA DE LEÓN, GUANAJUATO</w:t>
    </w:r>
  </w:p>
  <w:p w14:paraId="651A4C4F" w14:textId="2B899096" w:rsidR="00A4610E" w:rsidRDefault="00A4610E" w:rsidP="00A4610E">
    <w:pPr>
      <w:pStyle w:val="Encabezado"/>
      <w:spacing w:after="0" w:line="240" w:lineRule="auto"/>
      <w:jc w:val="center"/>
    </w:pPr>
    <w:r w:rsidRPr="00A4610E">
      <w:t xml:space="preserve">CORRESPONDINTES AL </w:t>
    </w:r>
    <w:r w:rsidR="004E265B">
      <w:t>3</w:t>
    </w:r>
    <w:r w:rsidR="00871BFC">
      <w:t>1 DE DICIEMBRE</w:t>
    </w:r>
    <w:r w:rsidR="004E265B">
      <w:t xml:space="preserve"> DE</w:t>
    </w:r>
    <w:r w:rsidR="00CF0CA8">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149FD"/>
    <w:multiLevelType w:val="hybridMultilevel"/>
    <w:tmpl w:val="C7AEE3D8"/>
    <w:lvl w:ilvl="0" w:tplc="6EA4ED5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B214C74"/>
    <w:multiLevelType w:val="hybridMultilevel"/>
    <w:tmpl w:val="F0325CD8"/>
    <w:lvl w:ilvl="0" w:tplc="4D727E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04003368">
    <w:abstractNumId w:val="2"/>
  </w:num>
  <w:num w:numId="2" w16cid:durableId="1232497802">
    <w:abstractNumId w:val="1"/>
  </w:num>
  <w:num w:numId="3" w16cid:durableId="1647662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84EAE"/>
    <w:rsid w:val="00091CE6"/>
    <w:rsid w:val="000B7810"/>
    <w:rsid w:val="000C3365"/>
    <w:rsid w:val="0012405A"/>
    <w:rsid w:val="00154BA3"/>
    <w:rsid w:val="001973A2"/>
    <w:rsid w:val="001C5CF9"/>
    <w:rsid w:val="001C75F2"/>
    <w:rsid w:val="001D2063"/>
    <w:rsid w:val="001D43E9"/>
    <w:rsid w:val="00232175"/>
    <w:rsid w:val="003453CA"/>
    <w:rsid w:val="00435A87"/>
    <w:rsid w:val="004A58C8"/>
    <w:rsid w:val="004C6CC5"/>
    <w:rsid w:val="004E265B"/>
    <w:rsid w:val="004F234D"/>
    <w:rsid w:val="0054701E"/>
    <w:rsid w:val="00596C10"/>
    <w:rsid w:val="005B5531"/>
    <w:rsid w:val="005C1DC6"/>
    <w:rsid w:val="005D3E43"/>
    <w:rsid w:val="005E231E"/>
    <w:rsid w:val="00657009"/>
    <w:rsid w:val="00681C79"/>
    <w:rsid w:val="007610BC"/>
    <w:rsid w:val="007714AB"/>
    <w:rsid w:val="007D1E76"/>
    <w:rsid w:val="007D4484"/>
    <w:rsid w:val="0086459F"/>
    <w:rsid w:val="00871BFC"/>
    <w:rsid w:val="008C3BB8"/>
    <w:rsid w:val="008E076C"/>
    <w:rsid w:val="0092765C"/>
    <w:rsid w:val="009B632C"/>
    <w:rsid w:val="009B6E7C"/>
    <w:rsid w:val="00A22292"/>
    <w:rsid w:val="00A32124"/>
    <w:rsid w:val="00A4610E"/>
    <w:rsid w:val="00A730E0"/>
    <w:rsid w:val="00A9478C"/>
    <w:rsid w:val="00AA41E5"/>
    <w:rsid w:val="00AB722B"/>
    <w:rsid w:val="00AE1F6A"/>
    <w:rsid w:val="00AF4345"/>
    <w:rsid w:val="00C55FDD"/>
    <w:rsid w:val="00C97E1E"/>
    <w:rsid w:val="00CB41C4"/>
    <w:rsid w:val="00CF0CA8"/>
    <w:rsid w:val="00CF1316"/>
    <w:rsid w:val="00D13C44"/>
    <w:rsid w:val="00D40723"/>
    <w:rsid w:val="00D40FC2"/>
    <w:rsid w:val="00D5018E"/>
    <w:rsid w:val="00D975B1"/>
    <w:rsid w:val="00E00323"/>
    <w:rsid w:val="00E271CD"/>
    <w:rsid w:val="00E74967"/>
    <w:rsid w:val="00E7559F"/>
    <w:rsid w:val="00EA37F5"/>
    <w:rsid w:val="00EA7915"/>
    <w:rsid w:val="00F04A95"/>
    <w:rsid w:val="00F46719"/>
    <w:rsid w:val="00F54F6F"/>
    <w:rsid w:val="00F6102D"/>
    <w:rsid w:val="00F65A92"/>
    <w:rsid w:val="00F93F3F"/>
    <w:rsid w:val="00FA7F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434906">
      <w:bodyDiv w:val="1"/>
      <w:marLeft w:val="0"/>
      <w:marRight w:val="0"/>
      <w:marTop w:val="0"/>
      <w:marBottom w:val="0"/>
      <w:divBdr>
        <w:top w:val="none" w:sz="0" w:space="0" w:color="auto"/>
        <w:left w:val="none" w:sz="0" w:space="0" w:color="auto"/>
        <w:bottom w:val="none" w:sz="0" w:space="0" w:color="auto"/>
        <w:right w:val="none" w:sz="0" w:space="0" w:color="auto"/>
      </w:divBdr>
    </w:div>
    <w:div w:id="103280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5" ma:contentTypeDescription="Crear nuevo documento." ma:contentTypeScope="" ma:versionID="9c1a2be8657623d37847e3b4720cee4d">
  <xsd:schema xmlns:xsd="http://www.w3.org/2001/XMLSchema" xmlns:xs="http://www.w3.org/2001/XMLSchema" xmlns:p="http://schemas.microsoft.com/office/2006/metadata/properties" xmlns:ns2="0c865bf4-0f22-4e4d-b041-7b0c1657e5a8" targetNamespace="http://schemas.microsoft.com/office/2006/metadata/properties" ma:root="true" ma:fieldsID="b0fa4994ab7731d234178ab429646a80" ns2:_="">
    <xsd:import namespace="0c865bf4-0f22-4e4d-b041-7b0c1657e5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1D4F59-B124-4947-89CF-0C99C0CFD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2712</Words>
  <Characters>14917</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17594</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HP_ENVY</cp:lastModifiedBy>
  <cp:revision>2</cp:revision>
  <dcterms:created xsi:type="dcterms:W3CDTF">2024-01-21T00:42:00Z</dcterms:created>
  <dcterms:modified xsi:type="dcterms:W3CDTF">2024-01-21T00:42:00Z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